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7CA93" w14:textId="78649796" w:rsidR="000B78D3" w:rsidRPr="00F618A5" w:rsidRDefault="001C7993" w:rsidP="00E33B85">
      <w:pPr>
        <w:pStyle w:val="Pagedecouverture"/>
      </w:pPr>
      <w:bookmarkStart w:id="0" w:name="_GoBack"/>
      <w:bookmarkEnd w:id="0"/>
      <w:r>
        <w:rPr>
          <w:noProof/>
          <w:lang w:eastAsia="en-GB"/>
        </w:rPr>
        <w:drawing>
          <wp:inline distT="0" distB="0" distL="0" distR="0" wp14:anchorId="37B927CF" wp14:editId="43A6FDD4">
            <wp:extent cx="5781675" cy="4514850"/>
            <wp:effectExtent l="0" t="0" r="9525" b="0"/>
            <wp:docPr id="1" name="Picture 1" descr="1EF82EA0-69FC-444C-B5A4-8B011B2EA5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EF82EA0-69FC-444C-B5A4-8B011B2EA53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81675" cy="4514850"/>
                    </a:xfrm>
                    <a:prstGeom prst="rect">
                      <a:avLst/>
                    </a:prstGeom>
                    <a:noFill/>
                    <a:ln>
                      <a:noFill/>
                    </a:ln>
                  </pic:spPr>
                </pic:pic>
              </a:graphicData>
            </a:graphic>
          </wp:inline>
        </w:drawing>
      </w:r>
    </w:p>
    <w:p w14:paraId="5363171C" w14:textId="77777777" w:rsidR="000B78D3" w:rsidRPr="00F618A5" w:rsidRDefault="000B78D3" w:rsidP="000B78D3">
      <w:pPr>
        <w:sectPr w:rsidR="000B78D3" w:rsidRPr="00F618A5" w:rsidSect="009B62C6">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0"/>
          <w:cols w:space="720"/>
          <w:docGrid w:linePitch="360"/>
        </w:sectPr>
      </w:pPr>
    </w:p>
    <w:p w14:paraId="56D9F0B9" w14:textId="77777777" w:rsidR="000B78D3" w:rsidRPr="00F618A5" w:rsidRDefault="000B78D3" w:rsidP="006738B4">
      <w:pPr>
        <w:sectPr w:rsidR="000B78D3" w:rsidRPr="00F618A5" w:rsidSect="009B62C6">
          <w:footerReference w:type="default" r:id="rId15"/>
          <w:footerReference w:type="first" r:id="rId16"/>
          <w:pgSz w:w="11907" w:h="16839"/>
          <w:pgMar w:top="1134" w:right="1417" w:bottom="1134" w:left="1417" w:header="709" w:footer="709" w:gutter="0"/>
          <w:cols w:space="708"/>
          <w:docGrid w:linePitch="360"/>
        </w:sectPr>
      </w:pPr>
    </w:p>
    <w:p w14:paraId="01F4CD64" w14:textId="77777777" w:rsidR="000B78D3" w:rsidRPr="00F618A5" w:rsidRDefault="00E33B85" w:rsidP="00E33B85">
      <w:pPr>
        <w:pStyle w:val="Typedudocument"/>
      </w:pPr>
      <w:r w:rsidRPr="00F618A5">
        <w:lastRenderedPageBreak/>
        <w:t>COMMISSION DELEGATED REGULATION (EU) …/...</w:t>
      </w:r>
    </w:p>
    <w:p w14:paraId="27782330" w14:textId="77777777" w:rsidR="000B78D3" w:rsidRPr="00F618A5" w:rsidRDefault="00E33B85" w:rsidP="00E33B85">
      <w:pPr>
        <w:pStyle w:val="Datedadoption"/>
      </w:pPr>
      <w:r w:rsidRPr="00F618A5">
        <w:t xml:space="preserve">of </w:t>
      </w:r>
      <w:r w:rsidRPr="00F618A5">
        <w:rPr>
          <w:rStyle w:val="Marker2"/>
        </w:rPr>
        <w:t>XXX</w:t>
      </w:r>
    </w:p>
    <w:p w14:paraId="46EAA236" w14:textId="77777777" w:rsidR="00537064" w:rsidRPr="00F618A5" w:rsidRDefault="00E33B85" w:rsidP="00E33B85">
      <w:pPr>
        <w:pStyle w:val="Titreobjet"/>
      </w:pPr>
      <w:r w:rsidRPr="00F618A5">
        <w:t>supplementing Directive (EU) 2018/2001 of the European Parliament and of the Council by establishing a Union methodology setting out detailed rules for the production of renewable liquid and gaseous transport fuels of non-biological origin</w:t>
      </w:r>
    </w:p>
    <w:p w14:paraId="325DBDD2" w14:textId="77777777" w:rsidR="000B78D3" w:rsidRPr="00F618A5" w:rsidRDefault="000B78D3" w:rsidP="006738B4">
      <w:pPr>
        <w:pStyle w:val="Institutionquiagit"/>
      </w:pPr>
      <w:r w:rsidRPr="00F618A5">
        <w:t>THE EUROPEAN COMMISSION,</w:t>
      </w:r>
    </w:p>
    <w:p w14:paraId="5147F0B6" w14:textId="77777777" w:rsidR="000B78D3" w:rsidRPr="00F618A5" w:rsidRDefault="000B78D3" w:rsidP="006738B4">
      <w:r w:rsidRPr="00F618A5">
        <w:rPr>
          <w:color w:val="000000"/>
        </w:rPr>
        <w:t>Having regard to the Treaty on the Functioning of the European Union</w:t>
      </w:r>
      <w:r w:rsidRPr="00F618A5">
        <w:t>,</w:t>
      </w:r>
    </w:p>
    <w:p w14:paraId="4FEA64A3" w14:textId="77777777" w:rsidR="000B78D3" w:rsidRPr="00F618A5" w:rsidRDefault="005F440B" w:rsidP="006738B4">
      <w:r w:rsidRPr="00F618A5">
        <w:rPr>
          <w:color w:val="000000"/>
        </w:rPr>
        <w:t>Having regard to Directive (EU) 2018/2001 of the European Parliament and of the Council of 11 December 2018 on the promotion of the use of energy from renewable sources</w:t>
      </w:r>
      <w:r w:rsidRPr="00F618A5">
        <w:rPr>
          <w:rStyle w:val="FootnoteReference"/>
        </w:rPr>
        <w:footnoteReference w:id="2"/>
      </w:r>
      <w:r w:rsidRPr="00F618A5">
        <w:rPr>
          <w:color w:val="000000"/>
        </w:rPr>
        <w:t>, and in particular Article 27(3)</w:t>
      </w:r>
      <w:r w:rsidR="00577F82" w:rsidRPr="00F618A5">
        <w:rPr>
          <w:color w:val="000000"/>
        </w:rPr>
        <w:t>, seventh subparagraph</w:t>
      </w:r>
      <w:r w:rsidRPr="00F618A5">
        <w:rPr>
          <w:color w:val="000000"/>
        </w:rPr>
        <w:t xml:space="preserve"> thereof</w:t>
      </w:r>
      <w:r w:rsidR="000B78D3" w:rsidRPr="00F618A5">
        <w:t>,</w:t>
      </w:r>
    </w:p>
    <w:p w14:paraId="6E2397FB" w14:textId="77777777" w:rsidR="000B78D3" w:rsidRPr="00F618A5" w:rsidRDefault="000B78D3" w:rsidP="006738B4">
      <w:r w:rsidRPr="00F618A5">
        <w:t>Whereas:</w:t>
      </w:r>
    </w:p>
    <w:p w14:paraId="28F0808D" w14:textId="0D0F1BEE" w:rsidR="648849A5" w:rsidRPr="00F618A5" w:rsidRDefault="001073F8" w:rsidP="001073F8">
      <w:pPr>
        <w:pStyle w:val="Considrant"/>
        <w:numPr>
          <w:ilvl w:val="0"/>
          <w:numId w:val="0"/>
        </w:numPr>
        <w:ind w:left="709" w:hanging="709"/>
      </w:pPr>
      <w:r>
        <w:rPr>
          <w:rFonts w:eastAsia="Arial Unicode MS"/>
          <w:color w:val="000000"/>
          <w:bdr w:val="nil"/>
          <w:lang w:eastAsia="en-GB"/>
        </w:rPr>
        <w:t>….</w:t>
      </w:r>
      <w:r w:rsidR="7F54E923" w:rsidRPr="00F618A5">
        <w:t>.</w:t>
      </w:r>
    </w:p>
    <w:p w14:paraId="2D807179" w14:textId="77777777" w:rsidR="000B78D3" w:rsidRPr="00F618A5" w:rsidRDefault="000B78D3" w:rsidP="006738B4">
      <w:pPr>
        <w:pStyle w:val="Formuledadoption"/>
      </w:pPr>
      <w:r w:rsidRPr="00F618A5">
        <w:t>HAS ADOPTED THIS REGULATION:</w:t>
      </w:r>
    </w:p>
    <w:p w14:paraId="338DF70A" w14:textId="77777777" w:rsidR="000B78D3" w:rsidRPr="00F618A5" w:rsidRDefault="000B78D3" w:rsidP="006738B4">
      <w:pPr>
        <w:pStyle w:val="Titrearticle"/>
      </w:pPr>
      <w:r w:rsidRPr="00F618A5">
        <w:t>Article 1</w:t>
      </w:r>
    </w:p>
    <w:p w14:paraId="684B0A6E" w14:textId="77777777" w:rsidR="00E22270" w:rsidRPr="00F618A5" w:rsidRDefault="00E22270" w:rsidP="00A4198A">
      <w:pPr>
        <w:pStyle w:val="Default"/>
        <w:jc w:val="center"/>
        <w:rPr>
          <w:i/>
          <w:iCs/>
          <w:sz w:val="23"/>
          <w:szCs w:val="23"/>
        </w:rPr>
      </w:pPr>
      <w:r w:rsidRPr="00F618A5">
        <w:rPr>
          <w:i/>
          <w:iCs/>
          <w:sz w:val="23"/>
          <w:szCs w:val="23"/>
        </w:rPr>
        <w:t>Subject</w:t>
      </w:r>
      <w:r w:rsidR="008836CC" w:rsidRPr="00F618A5">
        <w:rPr>
          <w:i/>
          <w:iCs/>
          <w:sz w:val="23"/>
          <w:szCs w:val="23"/>
        </w:rPr>
        <w:t xml:space="preserve"> matter</w:t>
      </w:r>
    </w:p>
    <w:p w14:paraId="21DC08F6" w14:textId="77777777" w:rsidR="00E22270" w:rsidRPr="00F618A5" w:rsidRDefault="6D3EFA8E" w:rsidP="00E22270">
      <w:r w:rsidRPr="00F618A5">
        <w:t xml:space="preserve">This Regulation </w:t>
      </w:r>
      <w:r w:rsidR="265ADDF7" w:rsidRPr="00F618A5">
        <w:t>l</w:t>
      </w:r>
      <w:r w:rsidR="470E0422" w:rsidRPr="00F618A5">
        <w:t>ays</w:t>
      </w:r>
      <w:r w:rsidR="265ADDF7" w:rsidRPr="00F618A5">
        <w:t xml:space="preserve"> down</w:t>
      </w:r>
      <w:r w:rsidRPr="00F618A5">
        <w:t xml:space="preserve"> detailed rules for </w:t>
      </w:r>
      <w:r w:rsidR="7EE1F30B" w:rsidRPr="00F618A5">
        <w:t xml:space="preserve">the </w:t>
      </w:r>
      <w:r w:rsidRPr="00F618A5">
        <w:t>produc</w:t>
      </w:r>
      <w:r w:rsidR="7EE1F30B" w:rsidRPr="00F618A5">
        <w:t>tion of</w:t>
      </w:r>
      <w:r w:rsidRPr="00F618A5">
        <w:t xml:space="preserve"> renewable liquid and gaseous transport fuels of non-biological origin and </w:t>
      </w:r>
      <w:r w:rsidR="6C3276F3" w:rsidRPr="00F618A5">
        <w:t xml:space="preserve">for </w:t>
      </w:r>
      <w:r w:rsidR="4A3B8AC2" w:rsidRPr="00F618A5">
        <w:t>qualifying</w:t>
      </w:r>
      <w:r w:rsidR="6C3276F3" w:rsidRPr="00F618A5">
        <w:t xml:space="preserve"> </w:t>
      </w:r>
      <w:r w:rsidRPr="00F618A5">
        <w:t>the resulting fuel as fully renewable</w:t>
      </w:r>
      <w:r w:rsidR="6E4F99AE" w:rsidRPr="00F618A5">
        <w:t xml:space="preserve">. </w:t>
      </w:r>
    </w:p>
    <w:p w14:paraId="11508788" w14:textId="0C45FE26" w:rsidR="206C7354" w:rsidRPr="00F618A5" w:rsidRDefault="206C7354">
      <w:r w:rsidRPr="00F618A5">
        <w:t xml:space="preserve">The </w:t>
      </w:r>
      <w:r w:rsidR="34A0D3FF" w:rsidRPr="00F618A5">
        <w:t xml:space="preserve">rules </w:t>
      </w:r>
      <w:r w:rsidR="104F6739" w:rsidRPr="00F618A5">
        <w:t>set out in</w:t>
      </w:r>
      <w:r w:rsidRPr="00F618A5">
        <w:t xml:space="preserve"> this Regulation </w:t>
      </w:r>
      <w:r w:rsidR="07413472" w:rsidRPr="00F618A5">
        <w:t>apply</w:t>
      </w:r>
      <w:r w:rsidRPr="00F618A5">
        <w:t xml:space="preserve"> regardless of whether the liquid and gaseous transport fuel of non-biological origin is produced inside or outside the territory of the </w:t>
      </w:r>
      <w:r w:rsidR="001073F8">
        <w:t xml:space="preserve">European </w:t>
      </w:r>
      <w:r w:rsidRPr="00F618A5">
        <w:t>Union</w:t>
      </w:r>
      <w:r w:rsidR="001073F8">
        <w:t>gc</w:t>
      </w:r>
      <w:r w:rsidR="23D0FA74" w:rsidRPr="00F618A5">
        <w:t>.</w:t>
      </w:r>
    </w:p>
    <w:p w14:paraId="596C2ECB" w14:textId="77777777" w:rsidR="00E22270" w:rsidRPr="00F618A5" w:rsidRDefault="00E22270" w:rsidP="00E22270">
      <w:pPr>
        <w:pStyle w:val="Titrearticle"/>
      </w:pPr>
      <w:r w:rsidRPr="00F618A5">
        <w:t>Article 2</w:t>
      </w:r>
    </w:p>
    <w:p w14:paraId="264BF90A" w14:textId="77777777" w:rsidR="00E22270" w:rsidRPr="00F618A5" w:rsidRDefault="00E22270" w:rsidP="00A4198A">
      <w:pPr>
        <w:pStyle w:val="Default"/>
        <w:jc w:val="center"/>
        <w:rPr>
          <w:i/>
          <w:iCs/>
          <w:sz w:val="23"/>
          <w:szCs w:val="23"/>
        </w:rPr>
      </w:pPr>
      <w:r w:rsidRPr="00F618A5">
        <w:rPr>
          <w:i/>
          <w:iCs/>
          <w:sz w:val="23"/>
          <w:szCs w:val="23"/>
        </w:rPr>
        <w:t>Definitions</w:t>
      </w:r>
    </w:p>
    <w:p w14:paraId="4B9DBF90" w14:textId="77777777" w:rsidR="00E22270" w:rsidRPr="00F618A5" w:rsidRDefault="00E22270" w:rsidP="00E22270">
      <w:pPr>
        <w:jc w:val="left"/>
        <w:rPr>
          <w:sz w:val="23"/>
          <w:szCs w:val="23"/>
        </w:rPr>
      </w:pPr>
      <w:r w:rsidRPr="00F618A5">
        <w:rPr>
          <w:sz w:val="23"/>
          <w:szCs w:val="23"/>
        </w:rPr>
        <w:t>For the purposes of this Regulation, the following definitions apply:</w:t>
      </w:r>
    </w:p>
    <w:p w14:paraId="7DCAC35C" w14:textId="77777777" w:rsidR="000B4D37" w:rsidRPr="00F618A5" w:rsidRDefault="00C43283" w:rsidP="00437733">
      <w:pPr>
        <w:pStyle w:val="Point0number"/>
        <w:numPr>
          <w:ilvl w:val="0"/>
          <w:numId w:val="11"/>
        </w:numPr>
      </w:pPr>
      <w:r w:rsidRPr="00F618A5">
        <w:t>‘bidding zone’ means bidding zone as defined in  Article 2</w:t>
      </w:r>
      <w:r w:rsidR="001301DE" w:rsidRPr="00F618A5">
        <w:t>,</w:t>
      </w:r>
      <w:r w:rsidRPr="00F618A5">
        <w:t xml:space="preserve"> </w:t>
      </w:r>
      <w:r w:rsidR="001301DE" w:rsidRPr="00F618A5">
        <w:t xml:space="preserve">point (65), </w:t>
      </w:r>
      <w:r w:rsidRPr="00F618A5">
        <w:t xml:space="preserve">of Regulation (EU) 2019/943 of the European Parliament and of the Council </w:t>
      </w:r>
      <w:r w:rsidRPr="00F618A5">
        <w:rPr>
          <w:rStyle w:val="FootnoteReference"/>
        </w:rPr>
        <w:footnoteReference w:id="3"/>
      </w:r>
      <w:r w:rsidRPr="00F618A5">
        <w:t xml:space="preserve"> for Member States, or an equivalent concept for third countries</w:t>
      </w:r>
      <w:r w:rsidR="000B4D37" w:rsidRPr="00F618A5">
        <w:t>;</w:t>
      </w:r>
    </w:p>
    <w:p w14:paraId="66B5AEA2" w14:textId="77777777" w:rsidR="007D5190" w:rsidRPr="00F618A5" w:rsidRDefault="007D5190" w:rsidP="007D5190">
      <w:pPr>
        <w:pStyle w:val="Point0number"/>
      </w:pPr>
      <w:r w:rsidRPr="00F618A5">
        <w:t>‘direct line’ means direct line as defined in Article 2</w:t>
      </w:r>
      <w:r w:rsidR="001301DE" w:rsidRPr="00F618A5">
        <w:t>,</w:t>
      </w:r>
      <w:r w:rsidRPr="00F618A5">
        <w:t xml:space="preserve"> </w:t>
      </w:r>
      <w:r w:rsidR="001301DE" w:rsidRPr="00F618A5">
        <w:t xml:space="preserve">point (41), </w:t>
      </w:r>
      <w:r w:rsidRPr="00F618A5">
        <w:t>of Directive 2019/944 of the European Parliament and of the Council</w:t>
      </w:r>
      <w:r w:rsidRPr="00F618A5">
        <w:rPr>
          <w:rStyle w:val="FootnoteReference"/>
        </w:rPr>
        <w:footnoteReference w:id="4"/>
      </w:r>
      <w:r w:rsidRPr="00F618A5">
        <w:t>;</w:t>
      </w:r>
    </w:p>
    <w:p w14:paraId="62F973C3" w14:textId="77777777" w:rsidR="000B4D37" w:rsidRPr="00F618A5" w:rsidRDefault="007D5190" w:rsidP="000B4D37">
      <w:pPr>
        <w:pStyle w:val="Point0number"/>
      </w:pPr>
      <w:r w:rsidRPr="00F618A5">
        <w:t>‘installation generating renewable electricity’ means individual units, or groups of units</w:t>
      </w:r>
      <w:r w:rsidR="001301DE" w:rsidRPr="00F618A5">
        <w:t>,</w:t>
      </w:r>
      <w:r w:rsidRPr="00F618A5">
        <w:t xml:space="preserve"> producing electricity in one or several locations from the same or from </w:t>
      </w:r>
      <w:r w:rsidRPr="00F618A5">
        <w:lastRenderedPageBreak/>
        <w:t xml:space="preserve">different renewable sources, as defined in Article 2 </w:t>
      </w:r>
      <w:r w:rsidR="00855484" w:rsidRPr="00F618A5">
        <w:t xml:space="preserve">point </w:t>
      </w:r>
      <w:r w:rsidRPr="00F618A5">
        <w:t>(1) of Directive (EU) 2018/2001, excluding units producing electricity from biomass and storage units</w:t>
      </w:r>
      <w:r w:rsidR="000B4D37" w:rsidRPr="00F618A5">
        <w:t>;</w:t>
      </w:r>
    </w:p>
    <w:p w14:paraId="16DAE3CC" w14:textId="77777777" w:rsidR="000B4D37" w:rsidRPr="00F618A5" w:rsidRDefault="007D5190" w:rsidP="000B4D37">
      <w:pPr>
        <w:pStyle w:val="Point0number"/>
      </w:pPr>
      <w:r w:rsidRPr="00F618A5">
        <w:t>‘fuel producer’ means an economic operator that produces renewable liquid and gaseous transport fuel of non-biological origin;</w:t>
      </w:r>
      <w:r w:rsidR="000B4D37" w:rsidRPr="00F618A5">
        <w:t xml:space="preserve"> </w:t>
      </w:r>
    </w:p>
    <w:p w14:paraId="6661C86C" w14:textId="77777777" w:rsidR="007D5190" w:rsidRPr="00F618A5" w:rsidRDefault="007D5190" w:rsidP="007D5190">
      <w:pPr>
        <w:pStyle w:val="Point0number"/>
      </w:pPr>
      <w:r w:rsidRPr="00F618A5">
        <w:t xml:space="preserve">‘coming into operation’ means starting production of </w:t>
      </w:r>
      <w:r w:rsidR="000B4B22" w:rsidRPr="00F618A5">
        <w:t xml:space="preserve">renewable liquid and gaseous transport fuels of non-biological origin or </w:t>
      </w:r>
      <w:r w:rsidRPr="00F618A5">
        <w:t xml:space="preserve">renewable electricity for the first time or following a repowering as defined under Article 2(10) of Directive </w:t>
      </w:r>
      <w:r w:rsidR="00855484" w:rsidRPr="00F618A5">
        <w:t xml:space="preserve">(EU) </w:t>
      </w:r>
      <w:r w:rsidRPr="00F618A5">
        <w:t>2018/2001 requiring investments exceeding 30% of the investment that would be needed to build a similar new installation;</w:t>
      </w:r>
    </w:p>
    <w:p w14:paraId="5052C3BB" w14:textId="77777777" w:rsidR="000B4D37" w:rsidRPr="00F618A5" w:rsidRDefault="7CE78C93" w:rsidP="000B4D37">
      <w:pPr>
        <w:pStyle w:val="Point0number"/>
      </w:pPr>
      <w:r w:rsidRPr="00F618A5">
        <w:t>‘smart metering system’ means smart metering system as defined in Article 2(23) of Directive 2019/944;</w:t>
      </w:r>
    </w:p>
    <w:p w14:paraId="122BB760" w14:textId="77777777" w:rsidR="007D5190" w:rsidRPr="00F618A5" w:rsidRDefault="78482927" w:rsidP="007D5190">
      <w:pPr>
        <w:pStyle w:val="Point0number"/>
      </w:pPr>
      <w:r w:rsidRPr="00F618A5">
        <w:t>‘imbalance settlement period’ means imbalance settlement period as defined in Article 2</w:t>
      </w:r>
      <w:r w:rsidR="49087174" w:rsidRPr="00F618A5">
        <w:t>, point (15),</w:t>
      </w:r>
      <w:r w:rsidR="5BC7F751" w:rsidRPr="00F618A5">
        <w:t xml:space="preserve"> </w:t>
      </w:r>
      <w:r w:rsidRPr="00F618A5">
        <w:t>of Regulation (EU) 2019/943 within the Union, or an equivalent concept for third countries.</w:t>
      </w:r>
    </w:p>
    <w:p w14:paraId="32269A91" w14:textId="77777777" w:rsidR="000B1ECF" w:rsidRPr="00F618A5" w:rsidRDefault="000B1ECF" w:rsidP="000B1ECF">
      <w:pPr>
        <w:pStyle w:val="Titrearticle"/>
      </w:pPr>
      <w:r w:rsidRPr="00F618A5">
        <w:t>Article 3</w:t>
      </w:r>
    </w:p>
    <w:p w14:paraId="0E048B77" w14:textId="77777777" w:rsidR="000B1ECF" w:rsidRPr="00F618A5" w:rsidRDefault="33AB5F75" w:rsidP="439CF705">
      <w:pPr>
        <w:pStyle w:val="Default"/>
        <w:jc w:val="center"/>
        <w:rPr>
          <w:i/>
          <w:iCs/>
          <w:sz w:val="23"/>
          <w:szCs w:val="23"/>
        </w:rPr>
      </w:pPr>
      <w:r w:rsidRPr="00F618A5">
        <w:rPr>
          <w:i/>
          <w:iCs/>
          <w:sz w:val="23"/>
          <w:szCs w:val="23"/>
        </w:rPr>
        <w:t xml:space="preserve">Rules for counting electricity </w:t>
      </w:r>
      <w:r w:rsidR="00A85F3D" w:rsidRPr="00F618A5">
        <w:rPr>
          <w:i/>
          <w:iCs/>
          <w:sz w:val="23"/>
          <w:szCs w:val="23"/>
        </w:rPr>
        <w:t xml:space="preserve">obtained from direct connection to an installation generating renewable electricity </w:t>
      </w:r>
      <w:r w:rsidRPr="00F618A5">
        <w:rPr>
          <w:i/>
          <w:iCs/>
          <w:sz w:val="23"/>
          <w:szCs w:val="23"/>
        </w:rPr>
        <w:t>as fully renewable</w:t>
      </w:r>
      <w:r w:rsidR="445EC1B6" w:rsidRPr="00F618A5">
        <w:rPr>
          <w:i/>
          <w:iCs/>
          <w:sz w:val="23"/>
          <w:szCs w:val="23"/>
        </w:rPr>
        <w:t xml:space="preserve"> </w:t>
      </w:r>
    </w:p>
    <w:p w14:paraId="5F66FF16" w14:textId="77777777" w:rsidR="000B1ECF" w:rsidRPr="00F618A5" w:rsidRDefault="0092377B" w:rsidP="00174A44">
      <w:r w:rsidRPr="00F618A5">
        <w:t>For the purpose of demonstrating compliance with the criteria set out in Article 27(3)</w:t>
      </w:r>
      <w:r w:rsidR="00B46EA8" w:rsidRPr="00F618A5">
        <w:t xml:space="preserve">, fifth subparagraph, </w:t>
      </w:r>
      <w:r w:rsidRPr="00F618A5">
        <w:t>of Directive (EU) 2018/2001 for counting electricity obtained from direct connection to an installation generating renewable electricity as fully renewable, the fuel producer shall provide evidence on the following</w:t>
      </w:r>
      <w:r w:rsidR="00892CB0" w:rsidRPr="00F618A5">
        <w:t>:</w:t>
      </w:r>
      <w:r w:rsidR="00175154" w:rsidRPr="00F618A5">
        <w:t xml:space="preserve"> </w:t>
      </w:r>
    </w:p>
    <w:p w14:paraId="0D54EB4D" w14:textId="77777777" w:rsidR="000B4D37" w:rsidRPr="00F618A5" w:rsidRDefault="0092377B" w:rsidP="000B4D37">
      <w:pPr>
        <w:pStyle w:val="Point0letter"/>
      </w:pPr>
      <w:r w:rsidRPr="00F618A5">
        <w:t xml:space="preserve">the installations generating renewable electricity are connected to the </w:t>
      </w:r>
      <w:r w:rsidR="00892CB0" w:rsidRPr="00F618A5">
        <w:t xml:space="preserve">installation producing renewable liquid and gaseous transport fuel of non-biological origin </w:t>
      </w:r>
      <w:r w:rsidRPr="00F618A5">
        <w:t xml:space="preserve">via a direct line, or the renewable electricity production and </w:t>
      </w:r>
      <w:r w:rsidR="00892CB0" w:rsidRPr="00F618A5">
        <w:t xml:space="preserve">production of renewable liquid and gaseous transport fuel of non-biological origin </w:t>
      </w:r>
      <w:r w:rsidRPr="00F618A5">
        <w:t>take place within the same installation</w:t>
      </w:r>
      <w:r w:rsidR="008F2632" w:rsidRPr="00F618A5">
        <w:t>;</w:t>
      </w:r>
    </w:p>
    <w:p w14:paraId="0DD3A990" w14:textId="77777777" w:rsidR="000B4D37" w:rsidRPr="00F618A5" w:rsidRDefault="0C94AB2A" w:rsidP="000B4D37">
      <w:pPr>
        <w:pStyle w:val="Point0letter"/>
      </w:pPr>
      <w:r w:rsidRPr="00F618A5">
        <w:t>the installations generating renewable electricity came into operation</w:t>
      </w:r>
      <w:r w:rsidR="45ADE997" w:rsidRPr="00F618A5">
        <w:t xml:space="preserve"> not earlier than 36 months before </w:t>
      </w:r>
      <w:r w:rsidRPr="00F618A5">
        <w:t xml:space="preserve"> the installation producing renewable liquid and gaseous transport fuel of non-biological</w:t>
      </w:r>
      <w:r w:rsidR="00855484" w:rsidRPr="00F618A5">
        <w:t xml:space="preserve"> origin</w:t>
      </w:r>
      <w:r w:rsidRPr="00F618A5">
        <w:t>. Where additional production capacity is added to an existing installation producing renewable liquid and gaseous transport fuel of non-biological origin, the added capacity shall be considered to be part of the existing installation</w:t>
      </w:r>
      <w:r w:rsidR="219A2FAE" w:rsidRPr="00F618A5">
        <w:t>,</w:t>
      </w:r>
      <w:r w:rsidRPr="00F618A5">
        <w:t xml:space="preserve"> provided </w:t>
      </w:r>
      <w:r w:rsidR="05639D3F" w:rsidRPr="00F618A5">
        <w:t xml:space="preserve">that </w:t>
      </w:r>
      <w:r w:rsidRPr="00F618A5">
        <w:t xml:space="preserve">the capacity is added at the same site and the addition takes place no later than </w:t>
      </w:r>
      <w:r w:rsidR="37520ADC" w:rsidRPr="00F618A5">
        <w:t>36</w:t>
      </w:r>
      <w:r w:rsidRPr="00F618A5">
        <w:t xml:space="preserve"> months after the initial installation came into operation</w:t>
      </w:r>
      <w:r w:rsidR="74A31ABD" w:rsidRPr="00F618A5">
        <w:t>;</w:t>
      </w:r>
    </w:p>
    <w:p w14:paraId="0C1CC2D2" w14:textId="77777777" w:rsidR="000B1ECF" w:rsidRPr="00F618A5" w:rsidRDefault="0092377B" w:rsidP="000B4D37">
      <w:pPr>
        <w:pStyle w:val="Point0letter"/>
      </w:pPr>
      <w:r w:rsidRPr="00F618A5">
        <w:t xml:space="preserve">the installation producing electricity is not connected to the grid, or the installation producing electricity is connected to the grid </w:t>
      </w:r>
      <w:r w:rsidR="00A00FBB" w:rsidRPr="00F618A5">
        <w:t>but</w:t>
      </w:r>
      <w:r w:rsidRPr="00F618A5">
        <w:t xml:space="preserve"> a smart metering system that measures all electricity flows from the grid </w:t>
      </w:r>
      <w:r w:rsidR="00A00FBB" w:rsidRPr="00F618A5">
        <w:t xml:space="preserve">shows </w:t>
      </w:r>
      <w:r w:rsidRPr="00F618A5">
        <w:t xml:space="preserve">that no electricity </w:t>
      </w:r>
      <w:r w:rsidR="00A00FBB" w:rsidRPr="00F618A5">
        <w:t>has been</w:t>
      </w:r>
      <w:r w:rsidRPr="00F618A5">
        <w:t xml:space="preserve"> taken from the grid </w:t>
      </w:r>
      <w:r w:rsidR="00A00FBB" w:rsidRPr="00F618A5">
        <w:t>to produce</w:t>
      </w:r>
      <w:r w:rsidRPr="00F618A5">
        <w:t xml:space="preserve"> renewable liquid and gaseous transport fuel of non-biological origin.</w:t>
      </w:r>
    </w:p>
    <w:p w14:paraId="466AAD08" w14:textId="77777777" w:rsidR="000B1ECF" w:rsidRPr="00F618A5" w:rsidRDefault="000B1ECF" w:rsidP="000B1ECF">
      <w:pPr>
        <w:pStyle w:val="Titrearticle"/>
      </w:pPr>
      <w:r w:rsidRPr="00F618A5">
        <w:t>Article 4</w:t>
      </w:r>
    </w:p>
    <w:p w14:paraId="057CF556" w14:textId="77777777" w:rsidR="000B1ECF" w:rsidRPr="00F618A5" w:rsidRDefault="00E82063" w:rsidP="00A4198A">
      <w:pPr>
        <w:pStyle w:val="Default"/>
        <w:jc w:val="center"/>
        <w:rPr>
          <w:i/>
          <w:iCs/>
          <w:sz w:val="23"/>
          <w:szCs w:val="23"/>
        </w:rPr>
      </w:pPr>
      <w:r w:rsidRPr="00F618A5">
        <w:rPr>
          <w:i/>
          <w:iCs/>
          <w:sz w:val="23"/>
          <w:szCs w:val="23"/>
        </w:rPr>
        <w:t>General r</w:t>
      </w:r>
      <w:r w:rsidR="000B1ECF" w:rsidRPr="00F618A5">
        <w:rPr>
          <w:i/>
          <w:iCs/>
          <w:sz w:val="23"/>
          <w:szCs w:val="23"/>
        </w:rPr>
        <w:t>ule</w:t>
      </w:r>
      <w:r w:rsidR="002E0041">
        <w:rPr>
          <w:i/>
          <w:iCs/>
          <w:sz w:val="23"/>
          <w:szCs w:val="23"/>
        </w:rPr>
        <w:t>s</w:t>
      </w:r>
      <w:r w:rsidR="000B1ECF" w:rsidRPr="00F618A5">
        <w:rPr>
          <w:i/>
          <w:iCs/>
          <w:sz w:val="23"/>
          <w:szCs w:val="23"/>
        </w:rPr>
        <w:t xml:space="preserve"> for counting electricity taken from the grid as fully renewable </w:t>
      </w:r>
    </w:p>
    <w:p w14:paraId="25DC8729" w14:textId="77777777" w:rsidR="005F4183" w:rsidRPr="008E6B44" w:rsidRDefault="27CB92C4" w:rsidP="00F853A7">
      <w:pPr>
        <w:pStyle w:val="NumPar1"/>
        <w:numPr>
          <w:ilvl w:val="0"/>
          <w:numId w:val="16"/>
        </w:numPr>
      </w:pPr>
      <w:r w:rsidRPr="008E6B44">
        <w:t xml:space="preserve">Fuel producers may count electricity taken from the grid as fully renewable if the installation producing the renewable liquid and gaseous transport fuel of non-biological origin is located in a bidding zone where the average </w:t>
      </w:r>
      <w:r w:rsidR="6C66D1F5" w:rsidRPr="008E6B44">
        <w:t xml:space="preserve">proportion </w:t>
      </w:r>
      <w:r w:rsidRPr="008E6B44">
        <w:t xml:space="preserve">of </w:t>
      </w:r>
      <w:r w:rsidRPr="008E6B44">
        <w:lastRenderedPageBreak/>
        <w:t xml:space="preserve">renewable electricity exceeded </w:t>
      </w:r>
      <w:r w:rsidR="492FAC4F" w:rsidRPr="008E6B44">
        <w:t>9</w:t>
      </w:r>
      <w:r w:rsidRPr="008E6B44">
        <w:t xml:space="preserve">0% in the previous calendar year and the production of renewable liquid and gaseous transport fuel of non-biological origin does not exceed a maximum number of hours </w:t>
      </w:r>
      <w:r w:rsidR="6C66D1F5" w:rsidRPr="008E6B44">
        <w:t>set in relation</w:t>
      </w:r>
      <w:r w:rsidRPr="008E6B44">
        <w:t xml:space="preserve"> to the </w:t>
      </w:r>
      <w:r w:rsidR="6C66D1F5" w:rsidRPr="008E6B44">
        <w:t xml:space="preserve">proportion </w:t>
      </w:r>
      <w:r w:rsidRPr="008E6B44">
        <w:t xml:space="preserve">of renewable electricity in the bidding zone. This maximum number of hours shall be derived by multiplying the total number of hours in each calendar year by the share of renewable electricity reported for the bidding zone where the </w:t>
      </w:r>
      <w:r w:rsidR="7CD87AE2" w:rsidRPr="008E6B44">
        <w:t>renewable liquid and gaseous transport fuel of non-biological</w:t>
      </w:r>
      <w:r w:rsidR="60B69627" w:rsidRPr="008E6B44">
        <w:t xml:space="preserve"> origin</w:t>
      </w:r>
      <w:r w:rsidRPr="008E6B44">
        <w:t xml:space="preserve"> is produced.</w:t>
      </w:r>
      <w:r w:rsidR="79442D40" w:rsidRPr="008E6B44">
        <w:t xml:space="preserve"> </w:t>
      </w:r>
      <w:r w:rsidR="7A2C7A88" w:rsidRPr="008E6B44">
        <w:t xml:space="preserve">The average proportion of renewable electricity shall be determined by dividing the gross final consumption of electricity from renewable sources in the bidding zone calculated in analogy to the rules set out in Article 7(2) of Directive </w:t>
      </w:r>
      <w:r w:rsidR="21117E6A" w:rsidRPr="008E6B44">
        <w:t xml:space="preserve">(EU) </w:t>
      </w:r>
      <w:r w:rsidR="7A2C7A88" w:rsidRPr="008E6B44">
        <w:t>2018/2001 by the gross electricity production from all energy sources as defined in</w:t>
      </w:r>
      <w:r w:rsidR="0B3FD8CC" w:rsidRPr="008E6B44">
        <w:t xml:space="preserve"> Annex B to</w:t>
      </w:r>
      <w:r w:rsidR="7A2C7A88" w:rsidRPr="008E6B44">
        <w:t xml:space="preserve"> Regulation (EC) 1099/2008 (except from water previously pumped uphill) plus imports minus exports of electricity to the bidding zone</w:t>
      </w:r>
      <w:r w:rsidR="79442D40" w:rsidRPr="008E6B44">
        <w:t>.</w:t>
      </w:r>
      <w:r w:rsidR="1E354B40" w:rsidRPr="008E6B44">
        <w:t xml:space="preserve"> Once the average proportion of renewable electricity </w:t>
      </w:r>
      <w:r w:rsidR="4E3BB900" w:rsidRPr="008E6B44">
        <w:t>exceeds</w:t>
      </w:r>
      <w:r w:rsidR="1E354B40" w:rsidRPr="008E6B44">
        <w:t xml:space="preserve"> 90% in a calendar year, the average proportion shall be continued to be considered to be </w:t>
      </w:r>
      <w:r w:rsidR="28AFAD6D" w:rsidRPr="008E6B44">
        <w:t>higher</w:t>
      </w:r>
      <w:r w:rsidR="1E354B40" w:rsidRPr="008E6B44">
        <w:t xml:space="preserve"> than 90% </w:t>
      </w:r>
      <w:r w:rsidR="4E3BB900" w:rsidRPr="008E6B44">
        <w:t xml:space="preserve">for the subsequent five years </w:t>
      </w:r>
      <w:r w:rsidR="1FE97908" w:rsidRPr="008E6B44">
        <w:t>unless the</w:t>
      </w:r>
      <w:r w:rsidR="4E3BB900" w:rsidRPr="008E6B44">
        <w:t xml:space="preserve"> calculated share </w:t>
      </w:r>
      <w:r w:rsidR="1FE97908" w:rsidRPr="008E6B44">
        <w:t>is lower than 90% in two consecutive</w:t>
      </w:r>
      <w:r w:rsidR="28AFAD6D" w:rsidRPr="008E6B44">
        <w:t xml:space="preserve"> years</w:t>
      </w:r>
      <w:r w:rsidR="416C113E" w:rsidRPr="008E6B44">
        <w:t>.</w:t>
      </w:r>
    </w:p>
    <w:p w14:paraId="1839FC19" w14:textId="77777777" w:rsidR="00EF4522" w:rsidRPr="008E6B44" w:rsidRDefault="00EF4522" w:rsidP="008E6B44">
      <w:pPr>
        <w:pStyle w:val="NumPar1"/>
      </w:pPr>
      <w:r w:rsidRPr="008E6B44">
        <w:t>Where the average p</w:t>
      </w:r>
      <w:r w:rsidR="003A6E49" w:rsidRPr="008E6B44">
        <w:t>rop</w:t>
      </w:r>
      <w:r w:rsidRPr="008E6B44">
        <w:t>ortion of renewable electricity does not exceed 90%, fuel producers may count electricity taken from the grid as fully renewable if it complies with the conditions on additionality, temporal correlation and geographic correlation</w:t>
      </w:r>
      <w:r w:rsidR="00DE3A3F" w:rsidRPr="008E6B44">
        <w:t xml:space="preserve"> in accordance with Article</w:t>
      </w:r>
      <w:r w:rsidR="00855484" w:rsidRPr="008E6B44">
        <w:t>s</w:t>
      </w:r>
      <w:r w:rsidR="00DE3A3F" w:rsidRPr="008E6B44">
        <w:t xml:space="preserve"> 5, 6 and 7</w:t>
      </w:r>
      <w:r w:rsidRPr="008E6B44">
        <w:t>.</w:t>
      </w:r>
    </w:p>
    <w:p w14:paraId="03891A83" w14:textId="77777777" w:rsidR="00EF4522" w:rsidRPr="008E6B44" w:rsidRDefault="00EF4522" w:rsidP="008E6B44">
      <w:pPr>
        <w:pStyle w:val="NumPar1"/>
      </w:pPr>
      <w:r w:rsidRPr="008E6B44">
        <w:t xml:space="preserve">Electricity taken from the grid that is used to produce renewable liquid and gaseous transport fuel of non-biological origin may also be counted as fully renewable if the electricity used to produce renewable liquid and gaseous transport fuel of non-biological origin is consumed during an imbalance settlement during which the fuel producer can  demonstrate, based on evidence from the national transmission system operator, that power-generating </w:t>
      </w:r>
      <w:r w:rsidR="44E30865" w:rsidRPr="008E6B44">
        <w:t>installations</w:t>
      </w:r>
      <w:r w:rsidRPr="008E6B44">
        <w:t xml:space="preserve"> using renewable energy sources were downward redispatched </w:t>
      </w:r>
      <w:r w:rsidR="64A12195" w:rsidRPr="008E6B44">
        <w:t>in accordance with</w:t>
      </w:r>
      <w:r w:rsidRPr="008E6B44">
        <w:t xml:space="preserve"> Article 13 of Regulation (EU) 2019/943 and the electricity consumed for the production of renewable liquid and gaseous transport fuel of non-biological origin is reducing the need for redispatching by a corresponding amount.</w:t>
      </w:r>
    </w:p>
    <w:p w14:paraId="3DCAB562" w14:textId="77777777" w:rsidR="00116106" w:rsidRPr="00F618A5" w:rsidRDefault="00116106" w:rsidP="00F27862">
      <w:pPr>
        <w:pStyle w:val="Titrearticle"/>
      </w:pPr>
      <w:r w:rsidRPr="00F618A5">
        <w:t>Article 5</w:t>
      </w:r>
    </w:p>
    <w:p w14:paraId="249D475F" w14:textId="77777777" w:rsidR="00116106" w:rsidRPr="00F618A5" w:rsidRDefault="00116106" w:rsidP="00F27862">
      <w:pPr>
        <w:pStyle w:val="Default"/>
        <w:jc w:val="center"/>
        <w:rPr>
          <w:i/>
          <w:iCs/>
          <w:sz w:val="23"/>
          <w:szCs w:val="23"/>
        </w:rPr>
      </w:pPr>
      <w:r w:rsidRPr="00F618A5">
        <w:rPr>
          <w:i/>
          <w:iCs/>
          <w:sz w:val="23"/>
          <w:szCs w:val="23"/>
        </w:rPr>
        <w:t>Additionality</w:t>
      </w:r>
    </w:p>
    <w:p w14:paraId="40C7C806" w14:textId="77777777" w:rsidR="000B1ECF" w:rsidRPr="00F618A5" w:rsidRDefault="006B0C30" w:rsidP="00C34C8B">
      <w:r w:rsidRPr="00F618A5">
        <w:t>The additionality condition shall be considered complied with if f</w:t>
      </w:r>
      <w:r w:rsidR="00B96BBC" w:rsidRPr="00F618A5">
        <w:t xml:space="preserve">uel producers have concluded </w:t>
      </w:r>
      <w:r w:rsidR="00106A4A" w:rsidRPr="00F618A5">
        <w:t xml:space="preserve">directly, or via intermediaries, </w:t>
      </w:r>
      <w:r w:rsidR="00B96BBC" w:rsidRPr="00F618A5">
        <w:t>one or more renewables power purchase agreements with economic operators producing renewable electricity in one or more installations generating renewable electricity for an amount that is at least equivalent to the amount of electricity that is claimed as fully renewable and the electricity claimed is effectively produced in this or these installations, provided that the following criteria are met:</w:t>
      </w:r>
    </w:p>
    <w:p w14:paraId="4B517714" w14:textId="77777777" w:rsidR="007D003B" w:rsidRPr="00F618A5" w:rsidRDefault="00DE3A3F" w:rsidP="00437733">
      <w:pPr>
        <w:pStyle w:val="Point0letter"/>
        <w:numPr>
          <w:ilvl w:val="1"/>
          <w:numId w:val="10"/>
        </w:numPr>
      </w:pPr>
      <w:r w:rsidRPr="00F618A5">
        <w:t>T</w:t>
      </w:r>
      <w:r w:rsidR="007D003B" w:rsidRPr="00F618A5">
        <w:t xml:space="preserve">he installation generating renewable electricity came into operation not earlier than 36 months before the installation producing the renewable liquid and gaseous transport fuel of non-biological origin. </w:t>
      </w:r>
    </w:p>
    <w:p w14:paraId="0F521F7F" w14:textId="77777777" w:rsidR="007D003B" w:rsidRPr="00F618A5" w:rsidRDefault="007D003B" w:rsidP="007D003B">
      <w:pPr>
        <w:pStyle w:val="Text1"/>
      </w:pPr>
      <w:r w:rsidRPr="00F618A5">
        <w:t xml:space="preserve">Where an installation generating renewable electricity complied with the requirements set out </w:t>
      </w:r>
      <w:r w:rsidR="00364ECE" w:rsidRPr="00F618A5">
        <w:t xml:space="preserve">in </w:t>
      </w:r>
      <w:r w:rsidRPr="00F618A5">
        <w:t xml:space="preserve">the </w:t>
      </w:r>
      <w:r w:rsidR="00364ECE" w:rsidRPr="00F618A5">
        <w:t xml:space="preserve">first </w:t>
      </w:r>
      <w:r w:rsidRPr="00F618A5">
        <w:t>subparagraph under a renewables power purchase agreement with a fuel producer that has ended, it shall be considered to have come into operation at the same time as the installation producing the renewable liquid and gaseous transport fuel of non-biological origin under a new renewables power purchase agreement.</w:t>
      </w:r>
    </w:p>
    <w:p w14:paraId="5C8F0DD2" w14:textId="77777777" w:rsidR="000B1ECF" w:rsidRPr="00F618A5" w:rsidRDefault="007D003B" w:rsidP="007D003B">
      <w:pPr>
        <w:pStyle w:val="Text1"/>
      </w:pPr>
      <w:r w:rsidRPr="00F618A5">
        <w:lastRenderedPageBreak/>
        <w:t>Where additional production capacity is added to an existing installation producing renewable liquid and gaseous transport fuel of non-biological origin, the added capacity shall be considered to have come into operation at the same time as the initial installation</w:t>
      </w:r>
      <w:r w:rsidR="00A00FBB" w:rsidRPr="00F618A5">
        <w:t>,</w:t>
      </w:r>
      <w:r w:rsidRPr="00F618A5">
        <w:t xml:space="preserve"> provided </w:t>
      </w:r>
      <w:r w:rsidR="00364ECE" w:rsidRPr="00F618A5">
        <w:t xml:space="preserve">that </w:t>
      </w:r>
      <w:r w:rsidRPr="00F618A5">
        <w:t>the capacity is added at the same site and the addition takes place no later than 36 months after the initial installation came into operation</w:t>
      </w:r>
      <w:r w:rsidR="00DE3A3F" w:rsidRPr="00F618A5">
        <w:t>.</w:t>
      </w:r>
      <w:r w:rsidR="00EF4522" w:rsidRPr="00F618A5">
        <w:t xml:space="preserve"> </w:t>
      </w:r>
    </w:p>
    <w:p w14:paraId="77122473" w14:textId="77777777" w:rsidR="00EF4522" w:rsidRPr="00F618A5" w:rsidRDefault="00DE3A3F" w:rsidP="00437733">
      <w:pPr>
        <w:pStyle w:val="Point0letter"/>
        <w:numPr>
          <w:ilvl w:val="1"/>
          <w:numId w:val="10"/>
        </w:numPr>
      </w:pPr>
      <w:r w:rsidRPr="00F618A5">
        <w:t>T</w:t>
      </w:r>
      <w:r w:rsidR="21EF2965" w:rsidRPr="00F618A5">
        <w:t xml:space="preserve">he installation generating renewable electricity has not received support in </w:t>
      </w:r>
      <w:r w:rsidR="7AE7A7FF" w:rsidRPr="00F618A5">
        <w:t xml:space="preserve">the </w:t>
      </w:r>
      <w:r w:rsidR="21EF2965" w:rsidRPr="00F618A5">
        <w:t>form of operating aid or investment aid, excluding support received by installations before the</w:t>
      </w:r>
      <w:r w:rsidR="00AA61C5" w:rsidRPr="00F618A5">
        <w:t>ir</w:t>
      </w:r>
      <w:r w:rsidR="21EF2965" w:rsidRPr="00F618A5">
        <w:t xml:space="preserve"> repowering</w:t>
      </w:r>
      <w:r w:rsidR="00C0356E" w:rsidRPr="00F618A5">
        <w:t xml:space="preserve">, financial support for land or </w:t>
      </w:r>
      <w:r w:rsidR="00CE48E1" w:rsidRPr="00F618A5">
        <w:t xml:space="preserve">for </w:t>
      </w:r>
      <w:r w:rsidR="00C0356E" w:rsidRPr="00F618A5">
        <w:t>grid connections</w:t>
      </w:r>
      <w:r w:rsidR="21EF2965" w:rsidRPr="00F618A5">
        <w:t xml:space="preserve"> and support that does not constitute net support, such as support that is fully repaid</w:t>
      </w:r>
      <w:r w:rsidR="31B8C081" w:rsidRPr="00F618A5">
        <w:t>;</w:t>
      </w:r>
      <w:r w:rsidR="00EF4522" w:rsidRPr="00F618A5">
        <w:t xml:space="preserve"> or </w:t>
      </w:r>
      <w:r w:rsidR="00E75A03" w:rsidRPr="00F618A5">
        <w:t>if the installation or part of the installation generating renewable electricity is</w:t>
      </w:r>
      <w:r w:rsidR="00EF4522" w:rsidRPr="00F618A5">
        <w:t xml:space="preserve"> used for research, testing and demonstration.</w:t>
      </w:r>
    </w:p>
    <w:p w14:paraId="0E0D56F4" w14:textId="77777777" w:rsidR="00116106" w:rsidRPr="00F618A5" w:rsidRDefault="00116106" w:rsidP="00F27862">
      <w:pPr>
        <w:pStyle w:val="Titrearticle"/>
      </w:pPr>
      <w:r w:rsidRPr="00F618A5">
        <w:t xml:space="preserve">Article </w:t>
      </w:r>
      <w:r w:rsidR="00E82063" w:rsidRPr="00F618A5">
        <w:t>6</w:t>
      </w:r>
    </w:p>
    <w:p w14:paraId="30CD75D4" w14:textId="77777777" w:rsidR="00116106" w:rsidRPr="00F618A5" w:rsidRDefault="00116106" w:rsidP="00F27862">
      <w:pPr>
        <w:pStyle w:val="Default"/>
        <w:jc w:val="center"/>
        <w:rPr>
          <w:i/>
          <w:iCs/>
          <w:sz w:val="23"/>
          <w:szCs w:val="23"/>
        </w:rPr>
      </w:pPr>
      <w:r w:rsidRPr="00F618A5">
        <w:rPr>
          <w:i/>
          <w:iCs/>
          <w:sz w:val="23"/>
          <w:szCs w:val="23"/>
        </w:rPr>
        <w:t>Temporal correlation</w:t>
      </w:r>
    </w:p>
    <w:p w14:paraId="552E1FC7" w14:textId="77777777" w:rsidR="002C05A9" w:rsidRPr="00F618A5" w:rsidRDefault="4303F7DF" w:rsidP="003A0FCF">
      <w:r w:rsidRPr="00F618A5">
        <w:t xml:space="preserve">The temporal correlation condition </w:t>
      </w:r>
      <w:r w:rsidR="67345140" w:rsidRPr="00F618A5">
        <w:t>shall be</w:t>
      </w:r>
      <w:r w:rsidRPr="00F618A5">
        <w:t xml:space="preserve"> considered complied with</w:t>
      </w:r>
      <w:r w:rsidR="47304FA3" w:rsidRPr="00F618A5">
        <w:t xml:space="preserve"> if </w:t>
      </w:r>
      <w:r w:rsidR="45A5A63C" w:rsidRPr="00F618A5">
        <w:t>the renewable liquid and gaseous transport fuel of non-biological origin is produced:</w:t>
      </w:r>
    </w:p>
    <w:p w14:paraId="6586065C" w14:textId="77777777" w:rsidR="002C05A9" w:rsidRPr="00F618A5" w:rsidRDefault="003303FB" w:rsidP="00437733">
      <w:pPr>
        <w:pStyle w:val="Point0letter"/>
        <w:numPr>
          <w:ilvl w:val="1"/>
          <w:numId w:val="13"/>
        </w:numPr>
      </w:pPr>
      <w:r w:rsidRPr="00F618A5">
        <w:t>during the same one-hour period as the renewable electricity produced under the renewables power purchase agreement;</w:t>
      </w:r>
      <w:r w:rsidR="00C26443" w:rsidRPr="00F618A5">
        <w:t xml:space="preserve"> or</w:t>
      </w:r>
      <w:r w:rsidR="001B66AA" w:rsidRPr="00F618A5">
        <w:t xml:space="preserve"> </w:t>
      </w:r>
    </w:p>
    <w:p w14:paraId="61AED4EE" w14:textId="77777777" w:rsidR="00965CD7" w:rsidRPr="00F618A5" w:rsidRDefault="003303FB" w:rsidP="00437733">
      <w:pPr>
        <w:pStyle w:val="Point0letter"/>
        <w:numPr>
          <w:ilvl w:val="1"/>
          <w:numId w:val="13"/>
        </w:numPr>
      </w:pPr>
      <w:r w:rsidRPr="00F618A5">
        <w:t xml:space="preserve">from renewable electricity from a </w:t>
      </w:r>
      <w:r w:rsidR="005275A4" w:rsidRPr="00F618A5">
        <w:t xml:space="preserve">new </w:t>
      </w:r>
      <w:r w:rsidRPr="00F618A5">
        <w:t xml:space="preserve">storage asset that is located behind the same network connection point as the electrolyser </w:t>
      </w:r>
      <w:r w:rsidR="00832910" w:rsidRPr="00F618A5">
        <w:t xml:space="preserve">or the installation generating renewable electricity, </w:t>
      </w:r>
      <w:r w:rsidRPr="00F618A5">
        <w:t>and that has been charged during the same one-hour period in which the electricity under the renewables power purchase agreement has been produced</w:t>
      </w:r>
      <w:r w:rsidR="00965CD7" w:rsidRPr="00F618A5">
        <w:t>, or;</w:t>
      </w:r>
    </w:p>
    <w:p w14:paraId="0B2BA2AE" w14:textId="77777777" w:rsidR="00CB5A34" w:rsidRPr="00F618A5" w:rsidRDefault="00CB5A34" w:rsidP="00437733">
      <w:pPr>
        <w:pStyle w:val="Point0letter"/>
        <w:numPr>
          <w:ilvl w:val="1"/>
          <w:numId w:val="13"/>
        </w:numPr>
      </w:pPr>
      <w:r w:rsidRPr="00F618A5">
        <w:t>during a one-hour period where the clearing price of electricity resulting from single day-ahead market coupling in the bidding zone, as defined in</w:t>
      </w:r>
      <w:r w:rsidRPr="00F07DF5">
        <w:t xml:space="preserve"> </w:t>
      </w:r>
      <w:r w:rsidRPr="00F618A5">
        <w:t>Article 39 (2)(a) of Regulation (EU) 2015/1222</w:t>
      </w:r>
      <w:r w:rsidRPr="00F07DF5">
        <w:t>,</w:t>
      </w:r>
      <w:r w:rsidR="00CA0B78">
        <w:t xml:space="preserve"> is lower or equal to EUR 20</w:t>
      </w:r>
      <w:r w:rsidRPr="00F618A5">
        <w:t xml:space="preserve"> per MWh </w:t>
      </w:r>
      <w:r w:rsidR="00E11443" w:rsidRPr="00F618A5">
        <w:t>or</w:t>
      </w:r>
      <w:r w:rsidRPr="00F618A5">
        <w:t xml:space="preserve"> lower than 0,36 times the price </w:t>
      </w:r>
      <w:r w:rsidR="009F598C" w:rsidRPr="00F618A5">
        <w:t xml:space="preserve">of an allowance </w:t>
      </w:r>
      <w:r w:rsidR="009F598C" w:rsidRPr="00F07DF5">
        <w:t xml:space="preserve">to emit one tonne of carbon dioxide equivalent during </w:t>
      </w:r>
      <w:r w:rsidR="000C052D" w:rsidRPr="00F07DF5">
        <w:t>the relevant</w:t>
      </w:r>
      <w:r w:rsidR="009F598C" w:rsidRPr="00F07DF5">
        <w:t xml:space="preserve"> period for the purpose of meeting the requirements of Directive 2003/87/EC</w:t>
      </w:r>
      <w:r w:rsidR="00354CD6" w:rsidRPr="00F618A5">
        <w:t>.</w:t>
      </w:r>
    </w:p>
    <w:p w14:paraId="240C9620" w14:textId="77777777" w:rsidR="00116106" w:rsidRPr="00F618A5" w:rsidRDefault="00116106" w:rsidP="00F27862">
      <w:pPr>
        <w:pStyle w:val="Titrearticle"/>
      </w:pPr>
      <w:r w:rsidRPr="00F618A5">
        <w:t>Article 7</w:t>
      </w:r>
    </w:p>
    <w:p w14:paraId="11E803D9" w14:textId="77777777" w:rsidR="00116106" w:rsidRPr="00F618A5" w:rsidRDefault="00116106" w:rsidP="00F27862">
      <w:pPr>
        <w:pStyle w:val="Default"/>
        <w:jc w:val="center"/>
        <w:rPr>
          <w:i/>
          <w:iCs/>
          <w:sz w:val="23"/>
          <w:szCs w:val="23"/>
        </w:rPr>
      </w:pPr>
      <w:r w:rsidRPr="00F618A5">
        <w:rPr>
          <w:i/>
          <w:iCs/>
          <w:sz w:val="23"/>
          <w:szCs w:val="23"/>
        </w:rPr>
        <w:t>Geographical correlation</w:t>
      </w:r>
    </w:p>
    <w:p w14:paraId="0CE8547B" w14:textId="77777777" w:rsidR="00ED1C21" w:rsidRPr="00F618A5" w:rsidRDefault="00EF4522" w:rsidP="00F853A7">
      <w:pPr>
        <w:pStyle w:val="NumPar1"/>
        <w:numPr>
          <w:ilvl w:val="0"/>
          <w:numId w:val="17"/>
        </w:numPr>
      </w:pPr>
      <w:r w:rsidRPr="00F618A5">
        <w:t xml:space="preserve">The geographical correlation condition </w:t>
      </w:r>
      <w:r w:rsidR="006B0C30" w:rsidRPr="00F618A5">
        <w:t>shall be</w:t>
      </w:r>
      <w:r w:rsidRPr="00F618A5">
        <w:t xml:space="preserve"> considered complied with if </w:t>
      </w:r>
      <w:r w:rsidR="402CAA66" w:rsidRPr="00F618A5">
        <w:t xml:space="preserve">at least one of the following conditions </w:t>
      </w:r>
      <w:r w:rsidR="004915C8" w:rsidRPr="00F618A5">
        <w:t>relating to</w:t>
      </w:r>
      <w:r w:rsidR="402CAA66" w:rsidRPr="00F618A5">
        <w:t xml:space="preserve"> the location of the electrolyser is fulfilled</w:t>
      </w:r>
      <w:r w:rsidR="54A0E916" w:rsidRPr="00F618A5">
        <w:t>:</w:t>
      </w:r>
    </w:p>
    <w:p w14:paraId="47FDB273" w14:textId="77777777" w:rsidR="00FF23E3" w:rsidRPr="00F618A5" w:rsidRDefault="0087242E" w:rsidP="00F853A7">
      <w:pPr>
        <w:pStyle w:val="Point0letter"/>
        <w:numPr>
          <w:ilvl w:val="1"/>
          <w:numId w:val="15"/>
        </w:numPr>
      </w:pPr>
      <w:r w:rsidRPr="00F618A5">
        <w:t>the installation generating renewable electricity under the</w:t>
      </w:r>
      <w:r w:rsidR="00C162CB" w:rsidRPr="00F618A5">
        <w:t xml:space="preserve"> renewables</w:t>
      </w:r>
      <w:r w:rsidRPr="00F618A5">
        <w:t xml:space="preserve"> power purchase agreement is located, or was located at the time when it came into operation, in the same bidding zone as the electrolyser; or</w:t>
      </w:r>
    </w:p>
    <w:p w14:paraId="6AB3AF5B" w14:textId="77777777" w:rsidR="00FF23E3" w:rsidRPr="00F618A5" w:rsidRDefault="3E8A02C6" w:rsidP="00437733">
      <w:pPr>
        <w:pStyle w:val="Point0letter"/>
        <w:numPr>
          <w:ilvl w:val="1"/>
          <w:numId w:val="13"/>
        </w:numPr>
      </w:pPr>
      <w:r w:rsidRPr="00F618A5">
        <w:t xml:space="preserve">the installation generating renewable electricity is located in a </w:t>
      </w:r>
      <w:r w:rsidR="37520ADC" w:rsidRPr="00F618A5">
        <w:t xml:space="preserve">interconnected </w:t>
      </w:r>
      <w:r w:rsidRPr="00F618A5">
        <w:t xml:space="preserve">bidding zone and electricity prices in the relevant time period on the day-ahead market referred to in </w:t>
      </w:r>
      <w:r w:rsidR="2F5C934C" w:rsidRPr="00F618A5">
        <w:t xml:space="preserve">point </w:t>
      </w:r>
      <w:r w:rsidRPr="00F618A5">
        <w:t xml:space="preserve">(c) </w:t>
      </w:r>
      <w:r w:rsidR="672AC6C4" w:rsidRPr="00F618A5">
        <w:t xml:space="preserve">in the </w:t>
      </w:r>
      <w:r w:rsidR="37520ADC" w:rsidRPr="00F618A5">
        <w:t xml:space="preserve">interconnected </w:t>
      </w:r>
      <w:r w:rsidR="672AC6C4" w:rsidRPr="00F618A5">
        <w:t xml:space="preserve">bidding zone is </w:t>
      </w:r>
      <w:r w:rsidRPr="00F618A5">
        <w:t xml:space="preserve">equal or </w:t>
      </w:r>
      <w:r w:rsidR="672AC6C4" w:rsidRPr="00F618A5">
        <w:t xml:space="preserve">higher than </w:t>
      </w:r>
      <w:r w:rsidRPr="00F618A5">
        <w:t xml:space="preserve">in </w:t>
      </w:r>
      <w:r w:rsidR="672AC6C4" w:rsidRPr="00F618A5">
        <w:t>the bidding zone where the renewable liquid and gaseous transport fuel of non-biological origin is produced</w:t>
      </w:r>
      <w:r w:rsidRPr="00F618A5">
        <w:t>;</w:t>
      </w:r>
      <w:r w:rsidR="672AC6C4" w:rsidRPr="00F618A5">
        <w:t xml:space="preserve"> </w:t>
      </w:r>
      <w:r w:rsidRPr="00F618A5">
        <w:t>or</w:t>
      </w:r>
    </w:p>
    <w:p w14:paraId="0A5B1E23" w14:textId="77777777" w:rsidR="00933AC9" w:rsidRPr="00F618A5" w:rsidRDefault="3E8A02C6" w:rsidP="00437733">
      <w:pPr>
        <w:pStyle w:val="Point0letter"/>
        <w:numPr>
          <w:ilvl w:val="1"/>
          <w:numId w:val="13"/>
        </w:numPr>
      </w:pPr>
      <w:r w:rsidRPr="00F618A5">
        <w:t>the installation generating renewable electricity under the</w:t>
      </w:r>
      <w:r w:rsidR="4578DEE3" w:rsidRPr="00F618A5">
        <w:t xml:space="preserve"> renewables</w:t>
      </w:r>
      <w:r w:rsidRPr="00F618A5">
        <w:t xml:space="preserve"> power purchase agreement is located in an offshore bidding zone</w:t>
      </w:r>
      <w:r w:rsidR="37520ADC" w:rsidRPr="00F618A5">
        <w:t xml:space="preserve"> that is</w:t>
      </w:r>
      <w:r w:rsidRPr="00F618A5">
        <w:t xml:space="preserve"> </w:t>
      </w:r>
      <w:r w:rsidR="37520ADC" w:rsidRPr="00F618A5">
        <w:t xml:space="preserve">interconnected with </w:t>
      </w:r>
      <w:r w:rsidRPr="00F618A5">
        <w:t>the bidding zone where the electrolyser is located.</w:t>
      </w:r>
      <w:r w:rsidR="2FC8A9DB" w:rsidRPr="00F618A5">
        <w:t xml:space="preserve"> </w:t>
      </w:r>
      <w:r w:rsidR="5D9F1231" w:rsidRPr="00F618A5">
        <w:t xml:space="preserve"> </w:t>
      </w:r>
    </w:p>
    <w:p w14:paraId="649FE3A7" w14:textId="1B664802" w:rsidR="000B1ECF" w:rsidRPr="003A0FCF" w:rsidRDefault="0062373A" w:rsidP="003A0FCF">
      <w:pPr>
        <w:pStyle w:val="NumPar1"/>
      </w:pPr>
      <w:r w:rsidRPr="003A0FCF">
        <w:lastRenderedPageBreak/>
        <w:t xml:space="preserve">Without prejudice to Articles 14 and 15 of Regulation </w:t>
      </w:r>
      <w:r w:rsidR="00382652" w:rsidRPr="003A0FCF">
        <w:t xml:space="preserve">(EU) </w:t>
      </w:r>
      <w:r w:rsidRPr="003A0FCF">
        <w:t xml:space="preserve">2019/943, Member States may </w:t>
      </w:r>
      <w:r w:rsidR="00EC590F" w:rsidRPr="003A0FCF">
        <w:t xml:space="preserve">decide that all bidding zones located </w:t>
      </w:r>
      <w:r w:rsidR="00E76CB9" w:rsidRPr="003A0FCF">
        <w:t xml:space="preserve">in </w:t>
      </w:r>
      <w:r w:rsidR="00EC590F" w:rsidRPr="003A0FCF">
        <w:t xml:space="preserve">the Member State should be considered as one bidding zone and may </w:t>
      </w:r>
      <w:r w:rsidRPr="003A0FCF">
        <w:t xml:space="preserve">introduce additional criteria concerning the location of electrolysers and the installation producing renewable electricity to </w:t>
      </w:r>
      <w:r w:rsidR="00FD66D4" w:rsidRPr="003A0FCF">
        <w:t xml:space="preserve">the criteria </w:t>
      </w:r>
      <w:r w:rsidRPr="003A0FCF">
        <w:t>set out in paragraph</w:t>
      </w:r>
      <w:r w:rsidR="00FD66D4" w:rsidRPr="003A0FCF">
        <w:t xml:space="preserve"> </w:t>
      </w:r>
      <w:r w:rsidR="008D6D63" w:rsidRPr="003A0FCF">
        <w:t>1</w:t>
      </w:r>
      <w:r w:rsidR="00FD66D4" w:rsidRPr="003A0FCF">
        <w:t>,</w:t>
      </w:r>
      <w:r w:rsidRPr="003A0FCF">
        <w:t xml:space="preserve"> in order to ensure compatibility of capacity additions with the national planning of the hydrogen and electricity grid. Any additional criteria shall have no negative impact on the functioning of the internal electricity market.</w:t>
      </w:r>
    </w:p>
    <w:p w14:paraId="64ED6DAF" w14:textId="77777777" w:rsidR="00774B7C" w:rsidRPr="00F618A5" w:rsidRDefault="00774B7C" w:rsidP="00774B7C">
      <w:pPr>
        <w:keepNext/>
        <w:spacing w:before="360"/>
        <w:jc w:val="center"/>
        <w:rPr>
          <w:i/>
        </w:rPr>
      </w:pPr>
      <w:r w:rsidRPr="00F618A5">
        <w:rPr>
          <w:i/>
        </w:rPr>
        <w:t xml:space="preserve">Article </w:t>
      </w:r>
      <w:r w:rsidR="00E82063" w:rsidRPr="00F618A5">
        <w:rPr>
          <w:i/>
        </w:rPr>
        <w:t>8</w:t>
      </w:r>
      <w:r w:rsidRPr="00F618A5">
        <w:rPr>
          <w:i/>
        </w:rPr>
        <w:t xml:space="preserve"> </w:t>
      </w:r>
    </w:p>
    <w:p w14:paraId="0395C19F" w14:textId="77777777" w:rsidR="00774B7C" w:rsidRPr="00F618A5" w:rsidRDefault="00774B7C" w:rsidP="00A4198A">
      <w:pPr>
        <w:pStyle w:val="Default"/>
        <w:jc w:val="center"/>
        <w:rPr>
          <w:i/>
          <w:iCs/>
          <w:sz w:val="23"/>
          <w:szCs w:val="23"/>
        </w:rPr>
      </w:pPr>
      <w:r w:rsidRPr="00F618A5">
        <w:rPr>
          <w:i/>
          <w:iCs/>
          <w:sz w:val="23"/>
          <w:szCs w:val="23"/>
        </w:rPr>
        <w:t>Common rules</w:t>
      </w:r>
    </w:p>
    <w:p w14:paraId="2331AB95" w14:textId="77777777" w:rsidR="00774B7C" w:rsidRPr="00F618A5" w:rsidRDefault="009A2E11" w:rsidP="00E1641C">
      <w:r w:rsidRPr="00F618A5">
        <w:t xml:space="preserve">Fuel producers shall provide reliable information </w:t>
      </w:r>
      <w:r w:rsidR="00E1641C" w:rsidRPr="00F618A5">
        <w:t>demonstrating</w:t>
      </w:r>
      <w:r w:rsidRPr="00F618A5">
        <w:t xml:space="preserve"> that all requirements set out in</w:t>
      </w:r>
      <w:r w:rsidR="00E1641C" w:rsidRPr="00F618A5">
        <w:t xml:space="preserve"> Article</w:t>
      </w:r>
      <w:r w:rsidR="00D0225C" w:rsidRPr="00F618A5">
        <w:t>s</w:t>
      </w:r>
      <w:r w:rsidRPr="00F618A5">
        <w:t xml:space="preserve"> </w:t>
      </w:r>
      <w:r w:rsidR="00E1641C" w:rsidRPr="00F618A5">
        <w:t xml:space="preserve">3 to 7 are complied </w:t>
      </w:r>
      <w:r w:rsidR="00F27862" w:rsidRPr="00F618A5">
        <w:t>with including</w:t>
      </w:r>
      <w:r w:rsidR="00E1641C" w:rsidRPr="00F618A5">
        <w:t xml:space="preserve"> </w:t>
      </w:r>
      <w:r w:rsidR="009E528D" w:rsidRPr="00F618A5">
        <w:t>for each hour</w:t>
      </w:r>
      <w:r w:rsidR="00862621" w:rsidRPr="00F618A5">
        <w:t xml:space="preserve"> as relevant</w:t>
      </w:r>
      <w:r w:rsidR="009E528D" w:rsidRPr="00F618A5">
        <w:t>:</w:t>
      </w:r>
      <w:r w:rsidR="00774B7C" w:rsidRPr="00F618A5">
        <w:t xml:space="preserve"> </w:t>
      </w:r>
    </w:p>
    <w:p w14:paraId="43903D28" w14:textId="77777777" w:rsidR="00EA57C7" w:rsidRPr="00F618A5" w:rsidRDefault="009E528D" w:rsidP="00437733">
      <w:pPr>
        <w:pStyle w:val="Point0letter"/>
        <w:numPr>
          <w:ilvl w:val="1"/>
          <w:numId w:val="12"/>
        </w:numPr>
      </w:pPr>
      <w:r w:rsidRPr="00F618A5">
        <w:t xml:space="preserve">The amount of electricity used </w:t>
      </w:r>
      <w:r w:rsidR="00A00FBB" w:rsidRPr="00F618A5">
        <w:t xml:space="preserve">to produce </w:t>
      </w:r>
      <w:r w:rsidRPr="00F618A5">
        <w:t xml:space="preserve">renewable liquid and gaseous transport fuel of non-biological origin. This information shall be further detailed </w:t>
      </w:r>
      <w:r w:rsidR="00A00FBB" w:rsidRPr="00F618A5">
        <w:t>as follows</w:t>
      </w:r>
      <w:r w:rsidRPr="00F618A5">
        <w:t>:</w:t>
      </w:r>
    </w:p>
    <w:p w14:paraId="0F87130E" w14:textId="77777777" w:rsidR="00EA57C7" w:rsidRPr="00F618A5" w:rsidRDefault="00E82BDA" w:rsidP="00174A44">
      <w:pPr>
        <w:pStyle w:val="Text2"/>
      </w:pPr>
      <w:r w:rsidRPr="00F618A5">
        <w:t>(i) t</w:t>
      </w:r>
      <w:r w:rsidR="009E528D" w:rsidRPr="00F618A5">
        <w:t xml:space="preserve">he amount of electricity sourced from the grid that does not count as fully renewable as well as the </w:t>
      </w:r>
      <w:r w:rsidR="00A00FBB" w:rsidRPr="00F618A5">
        <w:t xml:space="preserve">proportion </w:t>
      </w:r>
      <w:r w:rsidR="009E528D" w:rsidRPr="00F618A5">
        <w:t>of renewable electricity</w:t>
      </w:r>
      <w:r w:rsidRPr="00F618A5">
        <w:t>;</w:t>
      </w:r>
    </w:p>
    <w:p w14:paraId="4BF2CCAA" w14:textId="77777777" w:rsidR="00EA57C7" w:rsidRPr="00F618A5" w:rsidRDefault="00E82BDA" w:rsidP="00174A44">
      <w:pPr>
        <w:pStyle w:val="Text2"/>
      </w:pPr>
      <w:r w:rsidRPr="00F618A5">
        <w:t>(ii) t</w:t>
      </w:r>
      <w:r w:rsidR="00A66AC4" w:rsidRPr="00F618A5">
        <w:t>he amount of electricity that count</w:t>
      </w:r>
      <w:r w:rsidR="00F17091" w:rsidRPr="00F618A5">
        <w:t>s</w:t>
      </w:r>
      <w:r w:rsidR="00A66AC4" w:rsidRPr="00F618A5">
        <w:t xml:space="preserve"> as fully renewable because it </w:t>
      </w:r>
      <w:r w:rsidR="00A00FBB" w:rsidRPr="00F618A5">
        <w:t xml:space="preserve">has been </w:t>
      </w:r>
      <w:r w:rsidR="00A66AC4" w:rsidRPr="00F618A5">
        <w:t xml:space="preserve">obtained from a direct connection to an installation generating renewable electricity as set </w:t>
      </w:r>
      <w:r w:rsidR="00D478BF" w:rsidRPr="00F618A5">
        <w:t xml:space="preserve">out in </w:t>
      </w:r>
      <w:r w:rsidR="00A66AC4" w:rsidRPr="00F618A5">
        <w:t>Article 3</w:t>
      </w:r>
      <w:r w:rsidRPr="00F618A5">
        <w:t>;</w:t>
      </w:r>
    </w:p>
    <w:p w14:paraId="3CA261A9" w14:textId="77777777" w:rsidR="00EA57C7" w:rsidRPr="00F618A5" w:rsidRDefault="00E82BDA" w:rsidP="00174A44">
      <w:pPr>
        <w:pStyle w:val="Text2"/>
      </w:pPr>
      <w:r w:rsidRPr="00F618A5">
        <w:t>(iii) t</w:t>
      </w:r>
      <w:r w:rsidR="00A66AC4" w:rsidRPr="00F618A5">
        <w:t>he amount of electricity sourced from the grid that count</w:t>
      </w:r>
      <w:r w:rsidR="00F17091" w:rsidRPr="00F618A5">
        <w:t>s</w:t>
      </w:r>
      <w:r w:rsidR="00A66AC4" w:rsidRPr="00F618A5">
        <w:t xml:space="preserve"> as fully renewable according to the criteria set out in Article 4(1)</w:t>
      </w:r>
      <w:r w:rsidRPr="00F618A5">
        <w:t>;</w:t>
      </w:r>
    </w:p>
    <w:p w14:paraId="3C896A4F" w14:textId="77777777" w:rsidR="00EA57C7" w:rsidRPr="00F618A5" w:rsidRDefault="00E82BDA" w:rsidP="00174A44">
      <w:pPr>
        <w:pStyle w:val="Text2"/>
      </w:pPr>
      <w:r w:rsidRPr="00F618A5">
        <w:t>(iv) t</w:t>
      </w:r>
      <w:r w:rsidR="00A66AC4" w:rsidRPr="00F618A5">
        <w:t>he amount of electricity that count</w:t>
      </w:r>
      <w:r w:rsidR="00F17091" w:rsidRPr="00F618A5">
        <w:t>s</w:t>
      </w:r>
      <w:r w:rsidR="00A66AC4" w:rsidRPr="00F618A5">
        <w:t xml:space="preserve"> as fully renewable according to the criteria set out in Article 4(2)</w:t>
      </w:r>
      <w:r w:rsidR="00EA57C7" w:rsidRPr="00F618A5">
        <w:t>.</w:t>
      </w:r>
    </w:p>
    <w:p w14:paraId="7EC03156" w14:textId="77777777" w:rsidR="009B1A64" w:rsidRPr="00F618A5" w:rsidRDefault="008020A2" w:rsidP="00174A44">
      <w:pPr>
        <w:pStyle w:val="Text2"/>
      </w:pPr>
      <w:r w:rsidRPr="00F618A5">
        <w:t>(iv) the amount of electricity that count</w:t>
      </w:r>
      <w:r w:rsidR="00F17091" w:rsidRPr="00F618A5">
        <w:t>s</w:t>
      </w:r>
      <w:r w:rsidRPr="00F618A5">
        <w:t xml:space="preserve"> as fully renewable according to the criteria set out in Article 4(3).</w:t>
      </w:r>
    </w:p>
    <w:p w14:paraId="2E31ABE0" w14:textId="77777777" w:rsidR="00EA57C7" w:rsidRPr="00F618A5" w:rsidRDefault="00193E51" w:rsidP="00EA57C7">
      <w:pPr>
        <w:pStyle w:val="Point0letter"/>
      </w:pPr>
      <w:r w:rsidRPr="00F618A5">
        <w:t>T</w:t>
      </w:r>
      <w:r w:rsidR="00BF5F04" w:rsidRPr="00F618A5">
        <w:t xml:space="preserve">he amount of renewable electricity generated by the installations generating renewable electricity, regardless of whether they are directly connected to an electrolyser and regardless </w:t>
      </w:r>
      <w:r w:rsidR="00D478BF" w:rsidRPr="00F618A5">
        <w:t xml:space="preserve">of </w:t>
      </w:r>
      <w:r w:rsidR="00BF5F04" w:rsidRPr="00F618A5">
        <w:t>whether the renewable electricity is used for the production of the renewable liquid and gaseous transport fuel of non-biological origin or for other purposes</w:t>
      </w:r>
      <w:r w:rsidR="00EA57C7" w:rsidRPr="00F618A5">
        <w:t xml:space="preserve">. </w:t>
      </w:r>
    </w:p>
    <w:p w14:paraId="429B7F20" w14:textId="77777777" w:rsidR="009B1A64" w:rsidRPr="00F618A5" w:rsidRDefault="00F832C0" w:rsidP="00F17091">
      <w:pPr>
        <w:pStyle w:val="Point0letter"/>
      </w:pPr>
      <w:r w:rsidRPr="00F618A5">
        <w:t>The amount</w:t>
      </w:r>
      <w:r w:rsidR="00A00FBB" w:rsidRPr="00F618A5">
        <w:t>s</w:t>
      </w:r>
      <w:r w:rsidRPr="00F618A5">
        <w:t xml:space="preserve"> of produced renewable </w:t>
      </w:r>
      <w:r w:rsidR="00A00FBB" w:rsidRPr="00F618A5">
        <w:t xml:space="preserve">and non-renewable </w:t>
      </w:r>
      <w:r w:rsidRPr="00F618A5">
        <w:t xml:space="preserve">liquid and gaseous transport fuel of non-biological origin </w:t>
      </w:r>
      <w:r w:rsidR="00A00FBB" w:rsidRPr="00F618A5">
        <w:t>produced</w:t>
      </w:r>
      <w:r w:rsidR="00774B7C" w:rsidRPr="00F618A5">
        <w:t>.</w:t>
      </w:r>
    </w:p>
    <w:p w14:paraId="6268C4CA" w14:textId="77777777" w:rsidR="00774B7C" w:rsidRPr="00F618A5" w:rsidRDefault="00774B7C" w:rsidP="00774B7C">
      <w:pPr>
        <w:pStyle w:val="Titrearticle"/>
      </w:pPr>
      <w:r w:rsidRPr="00F618A5">
        <w:t xml:space="preserve">Article </w:t>
      </w:r>
      <w:r w:rsidR="00E82063" w:rsidRPr="00F618A5">
        <w:t>9</w:t>
      </w:r>
    </w:p>
    <w:p w14:paraId="6852753D" w14:textId="77777777" w:rsidR="00774B7C" w:rsidRPr="00F618A5" w:rsidRDefault="00774B7C" w:rsidP="00A4198A">
      <w:pPr>
        <w:pStyle w:val="Default"/>
        <w:jc w:val="center"/>
        <w:rPr>
          <w:i/>
          <w:iCs/>
          <w:sz w:val="23"/>
          <w:szCs w:val="23"/>
        </w:rPr>
      </w:pPr>
      <w:r w:rsidRPr="00F618A5">
        <w:rPr>
          <w:i/>
          <w:iCs/>
          <w:sz w:val="23"/>
          <w:szCs w:val="23"/>
        </w:rPr>
        <w:t xml:space="preserve">Certification of compliance </w:t>
      </w:r>
    </w:p>
    <w:p w14:paraId="3E6888AA" w14:textId="77777777" w:rsidR="00E511E2" w:rsidRPr="00F618A5" w:rsidRDefault="00F17091" w:rsidP="00B703BC">
      <w:r w:rsidRPr="00F618A5">
        <w:t>Fuel producers</w:t>
      </w:r>
      <w:r w:rsidR="00E511E2" w:rsidRPr="00F618A5">
        <w:t xml:space="preserve"> may make use of national schemes or international voluntary schemes recognised by the Commission pursuant to Article 30(4) of Directive (EU) 2018/2001 to demonstrate compliance with the criteria set out in Articles 3 to 5 of this Regulation.</w:t>
      </w:r>
    </w:p>
    <w:p w14:paraId="4B4FC3FD" w14:textId="77777777" w:rsidR="00774B7C" w:rsidRPr="00F618A5" w:rsidRDefault="00720235" w:rsidP="00B703BC">
      <w:r w:rsidRPr="00F618A5">
        <w:t xml:space="preserve">Where a </w:t>
      </w:r>
      <w:r w:rsidR="00F17091" w:rsidRPr="00F618A5">
        <w:t xml:space="preserve">fuel producer </w:t>
      </w:r>
      <w:r w:rsidRPr="00F618A5">
        <w:t xml:space="preserve">provides evidence or data obtained in accordance with a scheme that has been the subject of a decision </w:t>
      </w:r>
      <w:r w:rsidR="00D90D1A" w:rsidRPr="00F618A5">
        <w:t>in accordance with</w:t>
      </w:r>
      <w:r w:rsidRPr="00F618A5">
        <w:t xml:space="preserve"> Article 30</w:t>
      </w:r>
      <w:r w:rsidR="0041791E" w:rsidRPr="00F618A5">
        <w:t>(4)</w:t>
      </w:r>
      <w:r w:rsidRPr="00F618A5">
        <w:t xml:space="preserve"> of Directive (EU) 2018/2001, to the extent that </w:t>
      </w:r>
      <w:r w:rsidR="0041791E" w:rsidRPr="00F618A5">
        <w:t xml:space="preserve">such </w:t>
      </w:r>
      <w:r w:rsidRPr="00F618A5">
        <w:t xml:space="preserve">decision covers </w:t>
      </w:r>
      <w:r w:rsidR="00EB040A" w:rsidRPr="00F618A5">
        <w:t xml:space="preserve">the </w:t>
      </w:r>
      <w:r w:rsidRPr="00F618A5">
        <w:t xml:space="preserve">demonstrating </w:t>
      </w:r>
      <w:r w:rsidR="00EB040A" w:rsidRPr="00F618A5">
        <w:t xml:space="preserve">of </w:t>
      </w:r>
      <w:r w:rsidRPr="00F618A5">
        <w:t xml:space="preserve">compliance </w:t>
      </w:r>
      <w:r w:rsidR="00B5230A" w:rsidRPr="00F618A5">
        <w:t xml:space="preserve">of the scheme </w:t>
      </w:r>
      <w:r w:rsidRPr="00F618A5">
        <w:t xml:space="preserve">with Article 27(3), </w:t>
      </w:r>
      <w:r w:rsidR="000B6EEC" w:rsidRPr="00F618A5">
        <w:t xml:space="preserve">fifth and sixth </w:t>
      </w:r>
      <w:r w:rsidRPr="00F618A5">
        <w:t xml:space="preserve">subparagraphs, </w:t>
      </w:r>
      <w:r w:rsidR="00557111" w:rsidRPr="00F618A5">
        <w:t xml:space="preserve">of that Directive, </w:t>
      </w:r>
      <w:r w:rsidRPr="00F618A5">
        <w:t>a Member State shall not require the suppliers of renewable liquid and gaseous transport fuels of non-</w:t>
      </w:r>
      <w:r w:rsidRPr="00F618A5">
        <w:lastRenderedPageBreak/>
        <w:t>biological origin to provide further evidence of compliance with the criteria set out in this Regulation</w:t>
      </w:r>
      <w:r w:rsidR="00774B7C" w:rsidRPr="00F618A5">
        <w:t>.</w:t>
      </w:r>
      <w:r w:rsidR="000B6EEC" w:rsidRPr="00F618A5">
        <w:rPr>
          <w:rFonts w:ascii="Segoe UI" w:hAnsi="Segoe UI" w:cs="Segoe UI"/>
          <w:color w:val="333333"/>
          <w:sz w:val="20"/>
          <w:szCs w:val="20"/>
          <w:shd w:val="clear" w:color="auto" w:fill="FFFFFF"/>
        </w:rPr>
        <w:t xml:space="preserve"> </w:t>
      </w:r>
    </w:p>
    <w:p w14:paraId="4E1E9FC5" w14:textId="77777777" w:rsidR="00B703BC" w:rsidRPr="00F618A5" w:rsidRDefault="00B703BC" w:rsidP="00B703BC">
      <w:pPr>
        <w:pStyle w:val="Titrearticle"/>
      </w:pPr>
      <w:r w:rsidRPr="00F618A5">
        <w:t xml:space="preserve">Article </w:t>
      </w:r>
      <w:r w:rsidR="00E82063" w:rsidRPr="00F618A5">
        <w:t>10</w:t>
      </w:r>
    </w:p>
    <w:p w14:paraId="07E420C3" w14:textId="77777777" w:rsidR="00B703BC" w:rsidRPr="00F618A5" w:rsidRDefault="00B703BC" w:rsidP="00A4198A">
      <w:pPr>
        <w:pStyle w:val="Default"/>
        <w:jc w:val="center"/>
        <w:rPr>
          <w:i/>
          <w:iCs/>
          <w:sz w:val="23"/>
          <w:szCs w:val="23"/>
        </w:rPr>
      </w:pPr>
      <w:r w:rsidRPr="00F618A5">
        <w:rPr>
          <w:i/>
          <w:iCs/>
          <w:sz w:val="23"/>
          <w:szCs w:val="23"/>
        </w:rPr>
        <w:t>Transitional phase</w:t>
      </w:r>
    </w:p>
    <w:p w14:paraId="55C9844C" w14:textId="77777777" w:rsidR="00E82063" w:rsidRPr="00F618A5" w:rsidRDefault="00E82063" w:rsidP="00E82063">
      <w:pPr>
        <w:pStyle w:val="Titrearticle"/>
        <w:jc w:val="both"/>
        <w:rPr>
          <w:i w:val="0"/>
        </w:rPr>
      </w:pPr>
      <w:r w:rsidRPr="00F618A5">
        <w:rPr>
          <w:i w:val="0"/>
          <w:iCs/>
        </w:rPr>
        <w:t xml:space="preserve">Until </w:t>
      </w:r>
      <w:r w:rsidR="6C3276F3" w:rsidRPr="00F618A5">
        <w:rPr>
          <w:i w:val="0"/>
        </w:rPr>
        <w:t>31 December</w:t>
      </w:r>
      <w:r w:rsidRPr="00F618A5">
        <w:rPr>
          <w:i w:val="0"/>
          <w:iCs/>
        </w:rPr>
        <w:t xml:space="preserve">  </w:t>
      </w:r>
      <w:r w:rsidR="6C3276F3" w:rsidRPr="00F618A5">
        <w:rPr>
          <w:i w:val="0"/>
        </w:rPr>
        <w:t>2036</w:t>
      </w:r>
      <w:r w:rsidRPr="00F618A5">
        <w:rPr>
          <w:i w:val="0"/>
          <w:iCs/>
        </w:rPr>
        <w:t xml:space="preserve">, Article </w:t>
      </w:r>
      <w:r w:rsidR="00E75A03" w:rsidRPr="00F618A5">
        <w:rPr>
          <w:i w:val="0"/>
          <w:iCs/>
        </w:rPr>
        <w:t>5</w:t>
      </w:r>
      <w:r w:rsidRPr="00F618A5">
        <w:rPr>
          <w:i w:val="0"/>
          <w:iCs/>
        </w:rPr>
        <w:t xml:space="preserve">, points (a) and (b) </w:t>
      </w:r>
      <w:r w:rsidR="0012145A" w:rsidRPr="00F618A5">
        <w:rPr>
          <w:i w:val="0"/>
          <w:iCs/>
        </w:rPr>
        <w:t xml:space="preserve">shall </w:t>
      </w:r>
      <w:r w:rsidRPr="00F618A5">
        <w:rPr>
          <w:i w:val="0"/>
          <w:iCs/>
        </w:rPr>
        <w:t xml:space="preserve">not apply to installations producing renewable liquid and gaseous transport fuel of non-biological origin that come into operation before 1 January 2027. </w:t>
      </w:r>
      <w:r w:rsidR="00694ED3" w:rsidRPr="00F618A5">
        <w:rPr>
          <w:i w:val="0"/>
          <w:iCs/>
        </w:rPr>
        <w:t>This exemption shall not apply to any production capacity added after 1 January 2027</w:t>
      </w:r>
      <w:r w:rsidRPr="00F618A5">
        <w:rPr>
          <w:i w:val="0"/>
          <w:iCs/>
        </w:rPr>
        <w:t xml:space="preserve">.  </w:t>
      </w:r>
    </w:p>
    <w:p w14:paraId="2EE53EF0" w14:textId="77777777" w:rsidR="008F6F50" w:rsidRPr="00F618A5" w:rsidRDefault="008F6F50" w:rsidP="008F6F50">
      <w:r w:rsidRPr="00F618A5">
        <w:t xml:space="preserve">Until </w:t>
      </w:r>
      <w:r w:rsidR="6C3276F3" w:rsidRPr="00F618A5">
        <w:t>31 December 2029</w:t>
      </w:r>
      <w:r w:rsidRPr="00F618A5">
        <w:t xml:space="preserve">, by way of derogation from Article </w:t>
      </w:r>
      <w:r w:rsidR="001A7B9C" w:rsidRPr="00F618A5">
        <w:t>6</w:t>
      </w:r>
      <w:r w:rsidR="0012145A" w:rsidRPr="00F618A5">
        <w:t>,</w:t>
      </w:r>
      <w:r w:rsidR="001A7B9C" w:rsidRPr="00F618A5">
        <w:t xml:space="preserve"> </w:t>
      </w:r>
      <w:r w:rsidR="00FB1170" w:rsidRPr="00F618A5">
        <w:t xml:space="preserve">points </w:t>
      </w:r>
      <w:r w:rsidR="001A7B9C" w:rsidRPr="00F618A5">
        <w:t xml:space="preserve">(a) </w:t>
      </w:r>
      <w:r w:rsidR="00FB1170" w:rsidRPr="00F618A5">
        <w:t>and (b)</w:t>
      </w:r>
      <w:r w:rsidR="00FD4376" w:rsidRPr="00F618A5">
        <w:t>,</w:t>
      </w:r>
      <w:r w:rsidRPr="00F618A5">
        <w:t xml:space="preserve"> the renewable liquid and gaseous transport fuel of non-biological origin shall be produced during the same calendar month as the renewable electricity produced under the renewables power purchase agreement or from renewable electricity from a storage asset that is located behind the same network connection point as the electrolyser and that has been charged in during the same calendar month in which the electricity under the renewables power purchase agreement has been produced.</w:t>
      </w:r>
    </w:p>
    <w:p w14:paraId="2BAC432C" w14:textId="77777777" w:rsidR="009563F8" w:rsidRPr="00F618A5" w:rsidRDefault="00E82063" w:rsidP="009563F8">
      <w:r w:rsidRPr="00F618A5">
        <w:t>As of 1 January 2027, f</w:t>
      </w:r>
      <w:r w:rsidR="00DB4DB4" w:rsidRPr="00F618A5">
        <w:t>or projects involving State aid, other than where the aid remunerates only capital expenditure, the derogations in the second paragraph shall not apply.</w:t>
      </w:r>
    </w:p>
    <w:p w14:paraId="0A99BB7D" w14:textId="77777777" w:rsidR="000B78D3" w:rsidRPr="00F618A5" w:rsidRDefault="000B78D3" w:rsidP="006738B4">
      <w:pPr>
        <w:pStyle w:val="Titrearticle"/>
      </w:pPr>
      <w:r w:rsidRPr="00F618A5">
        <w:t>Article</w:t>
      </w:r>
      <w:r w:rsidR="00FB7490" w:rsidRPr="00F618A5">
        <w:t xml:space="preserve"> </w:t>
      </w:r>
      <w:r w:rsidR="00E82063" w:rsidRPr="00F618A5">
        <w:t>11</w:t>
      </w:r>
    </w:p>
    <w:p w14:paraId="46BA6F58" w14:textId="77777777" w:rsidR="00FB7490" w:rsidRPr="00F618A5" w:rsidRDefault="00FB7490" w:rsidP="00FB7490">
      <w:pPr>
        <w:pStyle w:val="Default"/>
        <w:jc w:val="center"/>
        <w:rPr>
          <w:sz w:val="23"/>
          <w:szCs w:val="23"/>
        </w:rPr>
      </w:pPr>
      <w:r w:rsidRPr="00F618A5">
        <w:rPr>
          <w:i/>
          <w:iCs/>
          <w:sz w:val="23"/>
          <w:szCs w:val="23"/>
        </w:rPr>
        <w:t>Entry into force</w:t>
      </w:r>
    </w:p>
    <w:p w14:paraId="794E6100" w14:textId="77777777" w:rsidR="00942C00" w:rsidRPr="00F618A5" w:rsidRDefault="00942C00" w:rsidP="00942C00">
      <w:r w:rsidRPr="00F618A5">
        <w:t xml:space="preserve">This Regulation shall enter into force on the </w:t>
      </w:r>
      <w:r w:rsidR="00120EE8" w:rsidRPr="00F618A5">
        <w:t xml:space="preserve">twentieth </w:t>
      </w:r>
      <w:r w:rsidRPr="00F618A5">
        <w:t xml:space="preserve">day following that of its publication in the </w:t>
      </w:r>
      <w:r w:rsidR="0041791E" w:rsidRPr="00F618A5">
        <w:rPr>
          <w:i/>
        </w:rPr>
        <w:t>Official Journal of the European Union</w:t>
      </w:r>
      <w:r w:rsidR="0041791E" w:rsidRPr="00F618A5">
        <w:t xml:space="preserve">. </w:t>
      </w:r>
    </w:p>
    <w:p w14:paraId="4EEC3BA1" w14:textId="77777777" w:rsidR="000B78D3" w:rsidRPr="00F618A5" w:rsidRDefault="00B703BC" w:rsidP="006738B4">
      <w:pPr>
        <w:pStyle w:val="Applicationdirecte"/>
      </w:pPr>
      <w:r w:rsidRPr="00F618A5">
        <w:t>This Regulation shall be binding in its entirety and directly applicable in all Member States</w:t>
      </w:r>
      <w:r w:rsidR="000B78D3" w:rsidRPr="00F618A5">
        <w:t>.</w:t>
      </w:r>
    </w:p>
    <w:p w14:paraId="57B8686D" w14:textId="77777777" w:rsidR="000B78D3" w:rsidRPr="00F618A5" w:rsidRDefault="00E33B85" w:rsidP="00E33B85">
      <w:pPr>
        <w:pStyle w:val="Fait"/>
      </w:pPr>
      <w:r w:rsidRPr="00F618A5">
        <w:t>Done at Brussels,</w:t>
      </w:r>
    </w:p>
    <w:p w14:paraId="588B0EBD" w14:textId="77777777" w:rsidR="000B78D3" w:rsidRPr="00F618A5" w:rsidRDefault="000B78D3" w:rsidP="000B78D3">
      <w:pPr>
        <w:pStyle w:val="Institutionquisigne"/>
      </w:pPr>
      <w:r w:rsidRPr="00F618A5">
        <w:tab/>
        <w:t>For the Commission</w:t>
      </w:r>
    </w:p>
    <w:p w14:paraId="69C14D23" w14:textId="77777777" w:rsidR="000B78D3" w:rsidRPr="00C406C7" w:rsidRDefault="000B78D3" w:rsidP="000B78D3">
      <w:pPr>
        <w:pStyle w:val="Personnequisigne"/>
        <w:rPr>
          <w:lang w:val="de-DE"/>
        </w:rPr>
      </w:pPr>
      <w:r w:rsidRPr="00F618A5">
        <w:tab/>
      </w:r>
      <w:r w:rsidRPr="00F618A5">
        <w:rPr>
          <w:lang w:val="de-DE"/>
        </w:rPr>
        <w:t>The President</w:t>
      </w:r>
      <w:r w:rsidRPr="00F618A5">
        <w:rPr>
          <w:lang w:val="de-DE"/>
        </w:rPr>
        <w:br/>
      </w:r>
      <w:r w:rsidRPr="00F618A5">
        <w:rPr>
          <w:lang w:val="de-DE"/>
        </w:rPr>
        <w:tab/>
      </w:r>
      <w:r w:rsidR="005529DE" w:rsidRPr="00F618A5">
        <w:rPr>
          <w:lang w:val="de-DE"/>
        </w:rPr>
        <w:t>Ursula von der Leyen</w:t>
      </w:r>
      <w:r w:rsidRPr="00C406C7">
        <w:rPr>
          <w:lang w:val="de-DE"/>
        </w:rPr>
        <w:br/>
      </w:r>
      <w:r w:rsidRPr="00C406C7">
        <w:rPr>
          <w:lang w:val="de-DE"/>
        </w:rPr>
        <w:tab/>
      </w:r>
    </w:p>
    <w:sectPr w:rsidR="000B78D3" w:rsidRPr="00C406C7" w:rsidSect="009B62C6">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7816D" w14:textId="77777777" w:rsidR="004062F0" w:rsidRDefault="004062F0" w:rsidP="000B78D3">
      <w:pPr>
        <w:spacing w:before="0" w:after="0"/>
      </w:pPr>
      <w:r>
        <w:separator/>
      </w:r>
    </w:p>
  </w:endnote>
  <w:endnote w:type="continuationSeparator" w:id="0">
    <w:p w14:paraId="685119A6" w14:textId="77777777" w:rsidR="004062F0" w:rsidRDefault="004062F0" w:rsidP="000B78D3">
      <w:pPr>
        <w:spacing w:before="0" w:after="0"/>
      </w:pPr>
      <w:r>
        <w:continuationSeparator/>
      </w:r>
    </w:p>
  </w:endnote>
  <w:endnote w:type="continuationNotice" w:id="1">
    <w:p w14:paraId="005386CE" w14:textId="77777777" w:rsidR="004062F0" w:rsidRDefault="004062F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7DDC5" w14:textId="77777777" w:rsidR="009B62C6" w:rsidRPr="009B62C6" w:rsidRDefault="009B62C6" w:rsidP="009B62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3A4BE" w14:textId="2F65557A" w:rsidR="00E1641C" w:rsidRPr="009B62C6" w:rsidRDefault="009B62C6" w:rsidP="009B62C6">
    <w:pPr>
      <w:pStyle w:val="Footer"/>
      <w:rPr>
        <w:rFonts w:ascii="Arial" w:hAnsi="Arial" w:cs="Arial"/>
        <w:b/>
        <w:sz w:val="48"/>
      </w:rPr>
    </w:pPr>
    <w:r w:rsidRPr="009B62C6">
      <w:rPr>
        <w:rFonts w:ascii="Arial" w:hAnsi="Arial" w:cs="Arial"/>
        <w:b/>
        <w:sz w:val="48"/>
      </w:rPr>
      <w:t>EN</w:t>
    </w:r>
    <w:r w:rsidRPr="009B62C6">
      <w:rPr>
        <w:rFonts w:ascii="Arial" w:hAnsi="Arial" w:cs="Arial"/>
        <w:b/>
        <w:sz w:val="48"/>
      </w:rPr>
      <w:tab/>
    </w:r>
    <w:r w:rsidRPr="009B62C6">
      <w:rPr>
        <w:rFonts w:ascii="Arial" w:hAnsi="Arial" w:cs="Arial"/>
        <w:b/>
        <w:sz w:val="48"/>
      </w:rPr>
      <w:tab/>
    </w:r>
    <w:r w:rsidRPr="009B62C6">
      <w:tab/>
    </w:r>
    <w:r w:rsidRPr="009B62C6">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86487" w14:textId="77777777" w:rsidR="009B62C6" w:rsidRPr="009B62C6" w:rsidRDefault="009B62C6" w:rsidP="009B62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D91AB" w14:textId="3DE100FB" w:rsidR="00E1641C" w:rsidRPr="009B62C6" w:rsidRDefault="009B62C6" w:rsidP="009B62C6">
    <w:pPr>
      <w:pStyle w:val="Footer"/>
      <w:rPr>
        <w:rFonts w:ascii="Arial" w:hAnsi="Arial" w:cs="Arial"/>
        <w:b/>
        <w:sz w:val="48"/>
      </w:rPr>
    </w:pPr>
    <w:r w:rsidRPr="009B62C6">
      <w:rPr>
        <w:rFonts w:ascii="Arial" w:hAnsi="Arial" w:cs="Arial"/>
        <w:b/>
        <w:sz w:val="48"/>
      </w:rPr>
      <w:t>EN</w:t>
    </w:r>
    <w:r w:rsidRPr="009B62C6">
      <w:rPr>
        <w:rFonts w:ascii="Arial" w:hAnsi="Arial" w:cs="Arial"/>
        <w:b/>
        <w:sz w:val="48"/>
      </w:rPr>
      <w:tab/>
    </w:r>
    <w:r>
      <w:fldChar w:fldCharType="begin"/>
    </w:r>
    <w:r>
      <w:instrText xml:space="preserve"> PAGE  \* MERGEFORMAT </w:instrText>
    </w:r>
    <w:r>
      <w:fldChar w:fldCharType="separate"/>
    </w:r>
    <w:r w:rsidR="001C7993">
      <w:rPr>
        <w:noProof/>
      </w:rPr>
      <w:t>1</w:t>
    </w:r>
    <w:r>
      <w:fldChar w:fldCharType="end"/>
    </w:r>
    <w:r>
      <w:tab/>
    </w:r>
    <w:r w:rsidRPr="009B62C6">
      <w:tab/>
    </w:r>
    <w:r w:rsidRPr="009B62C6">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0DD60" w14:textId="77777777" w:rsidR="009B62C6" w:rsidRPr="009B62C6" w:rsidRDefault="009B62C6" w:rsidP="009B6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B9A93" w14:textId="77777777" w:rsidR="004062F0" w:rsidRDefault="004062F0" w:rsidP="000B78D3">
      <w:pPr>
        <w:spacing w:before="0" w:after="0"/>
      </w:pPr>
      <w:r>
        <w:separator/>
      </w:r>
    </w:p>
  </w:footnote>
  <w:footnote w:type="continuationSeparator" w:id="0">
    <w:p w14:paraId="2BD5B2A5" w14:textId="77777777" w:rsidR="004062F0" w:rsidRDefault="004062F0" w:rsidP="000B78D3">
      <w:pPr>
        <w:spacing w:before="0" w:after="0"/>
      </w:pPr>
      <w:r>
        <w:continuationSeparator/>
      </w:r>
    </w:p>
  </w:footnote>
  <w:footnote w:type="continuationNotice" w:id="1">
    <w:p w14:paraId="0474E5C5" w14:textId="77777777" w:rsidR="004062F0" w:rsidRDefault="004062F0">
      <w:pPr>
        <w:spacing w:before="0" w:after="0"/>
      </w:pPr>
    </w:p>
  </w:footnote>
  <w:footnote w:id="2">
    <w:p w14:paraId="7F717C3A" w14:textId="77777777" w:rsidR="00E1641C" w:rsidRPr="00C406C7" w:rsidRDefault="00E1641C" w:rsidP="005F440B">
      <w:pPr>
        <w:pStyle w:val="FootnoteText"/>
        <w:rPr>
          <w:lang w:val="en-IE"/>
        </w:rPr>
      </w:pPr>
      <w:r>
        <w:rPr>
          <w:rStyle w:val="FootnoteReference"/>
        </w:rPr>
        <w:footnoteRef/>
      </w:r>
      <w:r w:rsidRPr="00C406C7">
        <w:rPr>
          <w:lang w:val="en-IE"/>
        </w:rPr>
        <w:tab/>
        <w:t xml:space="preserve">OJ </w:t>
      </w:r>
      <w:r w:rsidRPr="00C17DEC">
        <w:rPr>
          <w:lang w:val="da-DK"/>
        </w:rPr>
        <w:t>L 328, 21.12.2018, p.</w:t>
      </w:r>
      <w:r w:rsidRPr="00C406C7">
        <w:rPr>
          <w:lang w:val="en-IE"/>
        </w:rPr>
        <w:t xml:space="preserve"> 82.</w:t>
      </w:r>
    </w:p>
  </w:footnote>
  <w:footnote w:id="3">
    <w:p w14:paraId="058C07B3" w14:textId="77777777" w:rsidR="00E1641C" w:rsidRPr="00C406C7" w:rsidRDefault="00E1641C" w:rsidP="00C43283">
      <w:pPr>
        <w:pStyle w:val="FootnoteText"/>
        <w:rPr>
          <w:lang w:val="en-IE"/>
        </w:rPr>
      </w:pPr>
      <w:r w:rsidRPr="00DA4EEF">
        <w:rPr>
          <w:rStyle w:val="FootnoteReference"/>
        </w:rPr>
        <w:footnoteRef/>
      </w:r>
      <w:r w:rsidRPr="00A7064F">
        <w:rPr>
          <w:lang w:val="en-IE"/>
        </w:rPr>
        <w:tab/>
      </w:r>
      <w:r>
        <w:t xml:space="preserve">Regulation (EU) 2019/943 of the European Parliament and of the Council of 5 June 2019 on the internal market </w:t>
      </w:r>
      <w:r w:rsidRPr="00EC0727">
        <w:t>for electricity</w:t>
      </w:r>
      <w:r w:rsidRPr="00994063">
        <w:rPr>
          <w:lang w:val="da-DK"/>
        </w:rPr>
        <w:t xml:space="preserve"> </w:t>
      </w:r>
      <w:r>
        <w:rPr>
          <w:lang w:val="da-DK"/>
        </w:rPr>
        <w:t>(</w:t>
      </w:r>
      <w:r w:rsidRPr="00994063">
        <w:rPr>
          <w:lang w:val="da-DK"/>
        </w:rPr>
        <w:t>OJ L 158, 14.6.2019, p. 54</w:t>
      </w:r>
      <w:r>
        <w:rPr>
          <w:lang w:val="da-DK"/>
        </w:rPr>
        <w:t>).</w:t>
      </w:r>
    </w:p>
  </w:footnote>
  <w:footnote w:id="4">
    <w:p w14:paraId="681013D3" w14:textId="77777777" w:rsidR="00E1641C" w:rsidRPr="00C406C7" w:rsidRDefault="00E1641C" w:rsidP="007D5190">
      <w:pPr>
        <w:pStyle w:val="FootnoteText"/>
        <w:rPr>
          <w:lang w:val="en-IE"/>
        </w:rPr>
      </w:pPr>
      <w:r w:rsidRPr="00DA4EEF">
        <w:rPr>
          <w:rStyle w:val="FootnoteReference"/>
        </w:rPr>
        <w:footnoteRef/>
      </w:r>
      <w:r w:rsidRPr="00A7064F">
        <w:rPr>
          <w:lang w:val="en-IE"/>
        </w:rPr>
        <w:tab/>
      </w:r>
      <w:r w:rsidRPr="001301DE">
        <w:t>Directive 2019/944 of</w:t>
      </w:r>
      <w:r>
        <w:t xml:space="preserve"> the European Parliament and of the Council of 5 June 2019 on common rules for the internal market for electricity and amending </w:t>
      </w:r>
      <w:r w:rsidRPr="00EC0727">
        <w:t>Directive 2012/27/EU</w:t>
      </w:r>
      <w:r w:rsidRPr="00C406C7">
        <w:rPr>
          <w:lang w:val="en-IE"/>
        </w:rPr>
        <w:t xml:space="preserve"> (OJ L 158, 14.6.2019, p. 125).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3C362" w14:textId="77777777" w:rsidR="009B62C6" w:rsidRPr="009B62C6" w:rsidRDefault="009B62C6" w:rsidP="009B62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8FD07" w14:textId="77777777" w:rsidR="009B62C6" w:rsidRPr="009B62C6" w:rsidRDefault="009B62C6" w:rsidP="009B62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55BCB" w14:textId="77777777" w:rsidR="009B62C6" w:rsidRPr="009B62C6" w:rsidRDefault="009B62C6" w:rsidP="009B62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8723102"/>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603AF346"/>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334AF092"/>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70FE5420"/>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D861CD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21C911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D7E850C"/>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0A6AC77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22"/>
    <w:lvlOverride w:ilvl="0">
      <w:startOverride w:val="1"/>
    </w:lvlOverride>
  </w:num>
  <w:num w:numId="6">
    <w:abstractNumId w:val="6"/>
  </w:num>
  <w:num w:numId="7">
    <w:abstractNumId w:val="2"/>
  </w:num>
  <w:num w:numId="8">
    <w:abstractNumId w:val="1"/>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2"/>
  </w:num>
  <w:num w:numId="20">
    <w:abstractNumId w:val="21"/>
  </w:num>
  <w:num w:numId="21">
    <w:abstractNumId w:val="11"/>
  </w:num>
  <w:num w:numId="22">
    <w:abstractNumId w:val="13"/>
  </w:num>
  <w:num w:numId="23">
    <w:abstractNumId w:val="14"/>
  </w:num>
  <w:num w:numId="24">
    <w:abstractNumId w:val="9"/>
  </w:num>
  <w:num w:numId="25">
    <w:abstractNumId w:val="20"/>
  </w:num>
  <w:num w:numId="26">
    <w:abstractNumId w:val="8"/>
  </w:num>
  <w:num w:numId="27">
    <w:abstractNumId w:val="15"/>
  </w:num>
  <w:num w:numId="28">
    <w:abstractNumId w:val="17"/>
  </w:num>
  <w:num w:numId="29">
    <w:abstractNumId w:val="18"/>
  </w:num>
  <w:num w:numId="30">
    <w:abstractNumId w:val="10"/>
  </w:num>
  <w:num w:numId="31">
    <w:abstractNumId w:val="16"/>
  </w:num>
  <w:num w:numId="32">
    <w:abstractNumId w:val="22"/>
  </w:num>
  <w:num w:numId="33">
    <w:abstractNumId w:val="19"/>
  </w:num>
  <w:num w:numId="34">
    <w:abstractNumId w:val="12"/>
  </w:num>
  <w:num w:numId="35">
    <w:abstractNumId w:val="21"/>
  </w:num>
  <w:num w:numId="36">
    <w:abstractNumId w:val="11"/>
  </w:num>
  <w:num w:numId="37">
    <w:abstractNumId w:val="13"/>
  </w:num>
  <w:num w:numId="38">
    <w:abstractNumId w:val="14"/>
  </w:num>
  <w:num w:numId="39">
    <w:abstractNumId w:val="9"/>
  </w:num>
  <w:num w:numId="40">
    <w:abstractNumId w:val="20"/>
  </w:num>
  <w:num w:numId="41">
    <w:abstractNumId w:val="8"/>
  </w:num>
  <w:num w:numId="42">
    <w:abstractNumId w:val="15"/>
  </w:num>
  <w:num w:numId="43">
    <w:abstractNumId w:val="17"/>
  </w:num>
  <w:num w:numId="44">
    <w:abstractNumId w:val="18"/>
  </w:num>
  <w:num w:numId="45">
    <w:abstractNumId w:val="10"/>
  </w:num>
  <w:num w:numId="46">
    <w:abstractNumId w:val="16"/>
  </w:num>
  <w:num w:numId="47">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GB" w:vendorID="64" w:dllVersion="6" w:nlCheck="1" w:checkStyle="1"/>
  <w:activeWritingStyle w:appName="MSWord" w:lang="en-IE" w:vendorID="64" w:dllVersion="6" w:nlCheck="1" w:checkStyle="1"/>
  <w:activeWritingStyle w:appName="MSWord" w:lang="en-GB" w:vendorID="64" w:dllVersion="0" w:nlCheck="1" w:checkStyle="0"/>
  <w:activeWritingStyle w:appName="MSWord" w:lang="de-DE" w:vendorID="64" w:dllVersion="0" w:nlCheck="1" w:checkStyle="0"/>
  <w:activeWritingStyle w:appName="MSWord" w:lang="en-IE" w:vendorID="64" w:dllVersion="0" w:nlCheck="1" w:checkStyle="0"/>
  <w:activeWritingStyle w:appName="MSWord" w:lang="en-GB" w:vendorID="64" w:dllVersion="131078" w:nlCheck="1" w:checkStyle="1"/>
  <w:attachedTemplate r:id="rId1"/>
  <w:revisionView w:inkAnnotations="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QCDateTime" w:val="2022-08-10 15:49:53"/>
    <w:docVar w:name="DQCNUMB_1" w:val="62"/>
    <w:docVar w:name="DQCNUMB_2" w:val="63"/>
    <w:docVar w:name="DQCNUMB_3" w:val="64"/>
    <w:docVar w:name="DQCNUMB_4" w:val="84"/>
    <w:docVar w:name="DQCNUMB_5" w:val="88"/>
    <w:docVar w:name="DQCResult_Distribution" w:val="0;0"/>
    <w:docVar w:name="DQCResult_DocumentContent" w:val="0;0"/>
    <w:docVar w:name="DQCResult_DocumentSize" w:val="0;0"/>
    <w:docVar w:name="DQCResult_InvalidFootnotes" w:val="0;0"/>
    <w:docVar w:name="DQCResult_LinkedStyles" w:val="0;0"/>
    <w:docVar w:name="DQCResult_ModifiedMarkers" w:val="0;0"/>
    <w:docVar w:name="DQCResult_ModifiedNumbering" w:val="0;0"/>
    <w:docVar w:name="DQCResult_Objects" w:val="0;0"/>
    <w:docVar w:name="DQCResult_StructureCheck" w:val="0;0"/>
    <w:docVar w:name="DQCResult_UnknownFonts" w:val="0;0"/>
    <w:docVar w:name="DQCStatus" w:val="Green"/>
    <w:docVar w:name="DQCVersion" w:val="3"/>
    <w:docVar w:name="DQCWithWarnings" w:val="0"/>
    <w:docVar w:name="LW_CORRIGENDUM" w:val="&lt;UNUSED&gt;"/>
    <w:docVar w:name="LW_COVERPAGE_EXISTS" w:val="True"/>
    <w:docVar w:name="LW_COVERPAGE_GUID" w:val="1EF82EA0-69FC-444C-B5A4-8B011B2EA53D"/>
    <w:docVar w:name="LW_COVERPAGE_TYPE" w:val="1"/>
    <w:docVar w:name="LW_CROSSREFERENCE" w:val="&lt;UNUSED&gt;"/>
    <w:docVar w:name="LW_DATE.ADOPT.CP" w:val="of XXX"/>
    <w:docVar w:name="LW_DATE.ADOPT.CP_DATEFORMAT" w:val="of %DATE%"/>
    <w:docVar w:name="LW_DATE.ADOPT.CP_ISODATE" w:val="&lt;EMPTY&gt;"/>
    <w:docVar w:name="LW_DocType" w:val="COM"/>
    <w:docVar w:name="LW_EMISSION" w:val="&lt;EMPTY&gt;"/>
    <w:docVar w:name="LW_EMISSION_ISODATE" w:val="&lt;EMPTY&gt;"/>
    <w:docVar w:name="LW_EMISSION_LOCATION" w:val="BRX"/>
    <w:docVar w:name="LW_EMISSION_PREFIX" w:val="Brussels, "/>
    <w:docVar w:name="LW_EMISSION_SUFFIX" w:val=" "/>
    <w:docVar w:name="LW_ID_DOCMODEL" w:val="SJ-003"/>
    <w:docVar w:name="LW_ID_DOCSIGNATURE" w:val="SJ-003"/>
    <w:docVar w:name="LW_ID_DOCSTRUCTURE" w:val="COM/AA"/>
    <w:docVar w:name="LW_ID_DOCTYPE" w:val="SJ-003"/>
    <w:docVar w:name="LW_ID_EXP.MOTIFS.NEW" w:val="EM_AA_"/>
    <w:docVar w:name="LW_INTERETEEE.CP" w:val="&lt;UNUSED&gt;"/>
    <w:docVar w:name="LW_LANGUE" w:val="EN"/>
    <w:docVar w:name="LW_LANGUESFAISANTFOI.CP" w:val="&lt;UNUSED&gt;"/>
    <w:docVar w:name="LW_LEVEL_OF_SENSITIVITY" w:val="Standard treatment"/>
    <w:docVar w:name="LW_NOM.INST" w:val="EUROPEAN COMMISSION"/>
    <w:docVar w:name="LW_NOM.INST_JOINTDOC" w:val="&lt;EMPTY&gt;"/>
    <w:docVar w:name="LW_PART_NBR" w:val="1"/>
    <w:docVar w:name="LW_PART_NBR_TOTAL" w:val="1"/>
    <w:docVar w:name="LW_REF.INST.NEW" w:val="&lt;EMPTY&gt;"/>
    <w:docVar w:name="LW_REF.INST.NEW_ADOPTED" w:val="draft"/>
    <w:docVar w:name="LW_REF.INST.NEW_TEXT" w:val="(2022)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supplementing Directive (EU) 2018/2001 of the European Parliament and of the Council by establishing a Union methodology setting out detailed rules for the production of renewable liquid and gaseous transport fuels of non-biological origin"/>
    <w:docVar w:name="LW_TYPE.DOC.CP" w:val="COMMISSION DELEGATED REGULATION (EU) \u8230?/..."/>
  </w:docVars>
  <w:rsids>
    <w:rsidRoot w:val="000B78D3"/>
    <w:rsid w:val="000103F3"/>
    <w:rsid w:val="00015425"/>
    <w:rsid w:val="0001629C"/>
    <w:rsid w:val="0001723C"/>
    <w:rsid w:val="000247DB"/>
    <w:rsid w:val="0003172F"/>
    <w:rsid w:val="00043E0B"/>
    <w:rsid w:val="00045259"/>
    <w:rsid w:val="00045711"/>
    <w:rsid w:val="00052099"/>
    <w:rsid w:val="000541C2"/>
    <w:rsid w:val="00055135"/>
    <w:rsid w:val="00071756"/>
    <w:rsid w:val="000719E4"/>
    <w:rsid w:val="00074E1B"/>
    <w:rsid w:val="00082654"/>
    <w:rsid w:val="00090960"/>
    <w:rsid w:val="000910F5"/>
    <w:rsid w:val="00092743"/>
    <w:rsid w:val="000A32B4"/>
    <w:rsid w:val="000B107F"/>
    <w:rsid w:val="000B1ECF"/>
    <w:rsid w:val="000B2A5A"/>
    <w:rsid w:val="000B4B22"/>
    <w:rsid w:val="000B4D37"/>
    <w:rsid w:val="000B4EBB"/>
    <w:rsid w:val="000B6EEC"/>
    <w:rsid w:val="000B78D3"/>
    <w:rsid w:val="000B7A7D"/>
    <w:rsid w:val="000C052D"/>
    <w:rsid w:val="000C145F"/>
    <w:rsid w:val="000C39E8"/>
    <w:rsid w:val="000D0CFB"/>
    <w:rsid w:val="000E6428"/>
    <w:rsid w:val="000E6689"/>
    <w:rsid w:val="000E73AF"/>
    <w:rsid w:val="000F5715"/>
    <w:rsid w:val="00100B1B"/>
    <w:rsid w:val="00106A4A"/>
    <w:rsid w:val="001073F8"/>
    <w:rsid w:val="001110F7"/>
    <w:rsid w:val="00114E12"/>
    <w:rsid w:val="00116106"/>
    <w:rsid w:val="00120EE8"/>
    <w:rsid w:val="0012145A"/>
    <w:rsid w:val="001301DE"/>
    <w:rsid w:val="0013046C"/>
    <w:rsid w:val="0013144B"/>
    <w:rsid w:val="00137AE3"/>
    <w:rsid w:val="00141C3B"/>
    <w:rsid w:val="001478AC"/>
    <w:rsid w:val="00152894"/>
    <w:rsid w:val="00153C27"/>
    <w:rsid w:val="00155808"/>
    <w:rsid w:val="001723EC"/>
    <w:rsid w:val="00174A44"/>
    <w:rsid w:val="00174A4A"/>
    <w:rsid w:val="00175154"/>
    <w:rsid w:val="00176661"/>
    <w:rsid w:val="00185123"/>
    <w:rsid w:val="00193E51"/>
    <w:rsid w:val="00195553"/>
    <w:rsid w:val="00195D03"/>
    <w:rsid w:val="001A24B3"/>
    <w:rsid w:val="001A42E9"/>
    <w:rsid w:val="001A74C4"/>
    <w:rsid w:val="001A781D"/>
    <w:rsid w:val="001A7B9C"/>
    <w:rsid w:val="001B2F3D"/>
    <w:rsid w:val="001B41ED"/>
    <w:rsid w:val="001B5329"/>
    <w:rsid w:val="001B66AA"/>
    <w:rsid w:val="001B6F44"/>
    <w:rsid w:val="001C3D9C"/>
    <w:rsid w:val="001C3F16"/>
    <w:rsid w:val="001C5CBF"/>
    <w:rsid w:val="001C7993"/>
    <w:rsid w:val="001D0777"/>
    <w:rsid w:val="001D1068"/>
    <w:rsid w:val="001D3FD1"/>
    <w:rsid w:val="001E2270"/>
    <w:rsid w:val="001E48AC"/>
    <w:rsid w:val="00250CC5"/>
    <w:rsid w:val="00257DAA"/>
    <w:rsid w:val="00262ACC"/>
    <w:rsid w:val="00263B0A"/>
    <w:rsid w:val="0027089F"/>
    <w:rsid w:val="00272246"/>
    <w:rsid w:val="0027602E"/>
    <w:rsid w:val="00277134"/>
    <w:rsid w:val="002A1932"/>
    <w:rsid w:val="002A552C"/>
    <w:rsid w:val="002B0D13"/>
    <w:rsid w:val="002B566A"/>
    <w:rsid w:val="002B61BB"/>
    <w:rsid w:val="002C016F"/>
    <w:rsid w:val="002C02B2"/>
    <w:rsid w:val="002C05A9"/>
    <w:rsid w:val="002C54F3"/>
    <w:rsid w:val="002C616E"/>
    <w:rsid w:val="002D0FAD"/>
    <w:rsid w:val="002D25FF"/>
    <w:rsid w:val="002D62AF"/>
    <w:rsid w:val="002E0041"/>
    <w:rsid w:val="002E1934"/>
    <w:rsid w:val="002E2B82"/>
    <w:rsid w:val="002E695C"/>
    <w:rsid w:val="002E69A0"/>
    <w:rsid w:val="002F53D3"/>
    <w:rsid w:val="0031049D"/>
    <w:rsid w:val="0031162E"/>
    <w:rsid w:val="00313F6E"/>
    <w:rsid w:val="003153E8"/>
    <w:rsid w:val="00316463"/>
    <w:rsid w:val="003234EC"/>
    <w:rsid w:val="003303FB"/>
    <w:rsid w:val="003320DC"/>
    <w:rsid w:val="00343775"/>
    <w:rsid w:val="00344111"/>
    <w:rsid w:val="00347F65"/>
    <w:rsid w:val="00350C2B"/>
    <w:rsid w:val="003518ED"/>
    <w:rsid w:val="003534FC"/>
    <w:rsid w:val="003543E2"/>
    <w:rsid w:val="00354CD6"/>
    <w:rsid w:val="00361699"/>
    <w:rsid w:val="00364ECE"/>
    <w:rsid w:val="003715AC"/>
    <w:rsid w:val="0037487F"/>
    <w:rsid w:val="00380A5C"/>
    <w:rsid w:val="00382652"/>
    <w:rsid w:val="003900BF"/>
    <w:rsid w:val="00391CE8"/>
    <w:rsid w:val="00396ACD"/>
    <w:rsid w:val="003A0FCF"/>
    <w:rsid w:val="003A2E23"/>
    <w:rsid w:val="003A2F80"/>
    <w:rsid w:val="003A682A"/>
    <w:rsid w:val="003A6E49"/>
    <w:rsid w:val="003B05DF"/>
    <w:rsid w:val="003B6300"/>
    <w:rsid w:val="003B6A22"/>
    <w:rsid w:val="003C3C55"/>
    <w:rsid w:val="003C3DD6"/>
    <w:rsid w:val="003D70D7"/>
    <w:rsid w:val="003E4092"/>
    <w:rsid w:val="003F25F6"/>
    <w:rsid w:val="003F5657"/>
    <w:rsid w:val="00403495"/>
    <w:rsid w:val="00404C31"/>
    <w:rsid w:val="004062F0"/>
    <w:rsid w:val="00415199"/>
    <w:rsid w:val="00415992"/>
    <w:rsid w:val="0041791E"/>
    <w:rsid w:val="004243E4"/>
    <w:rsid w:val="0042590A"/>
    <w:rsid w:val="0043275F"/>
    <w:rsid w:val="00434F87"/>
    <w:rsid w:val="00437733"/>
    <w:rsid w:val="00437AA5"/>
    <w:rsid w:val="00441B1B"/>
    <w:rsid w:val="00442362"/>
    <w:rsid w:val="004443C5"/>
    <w:rsid w:val="00445C6F"/>
    <w:rsid w:val="0045705E"/>
    <w:rsid w:val="004631E5"/>
    <w:rsid w:val="0046461E"/>
    <w:rsid w:val="004654FB"/>
    <w:rsid w:val="00473586"/>
    <w:rsid w:val="004906D5"/>
    <w:rsid w:val="004915C8"/>
    <w:rsid w:val="00492396"/>
    <w:rsid w:val="004A1327"/>
    <w:rsid w:val="004A57DA"/>
    <w:rsid w:val="004A7EF8"/>
    <w:rsid w:val="004B19A4"/>
    <w:rsid w:val="004B22CA"/>
    <w:rsid w:val="004C09B8"/>
    <w:rsid w:val="004C522D"/>
    <w:rsid w:val="004D355A"/>
    <w:rsid w:val="004D4D6B"/>
    <w:rsid w:val="004E19F9"/>
    <w:rsid w:val="004F15D5"/>
    <w:rsid w:val="004F2D26"/>
    <w:rsid w:val="004F64C7"/>
    <w:rsid w:val="00517205"/>
    <w:rsid w:val="005275A4"/>
    <w:rsid w:val="00535F36"/>
    <w:rsid w:val="00537064"/>
    <w:rsid w:val="005379E9"/>
    <w:rsid w:val="00542487"/>
    <w:rsid w:val="0054325B"/>
    <w:rsid w:val="005461D0"/>
    <w:rsid w:val="0055009E"/>
    <w:rsid w:val="005529DE"/>
    <w:rsid w:val="00557111"/>
    <w:rsid w:val="00561605"/>
    <w:rsid w:val="00577F82"/>
    <w:rsid w:val="00581A64"/>
    <w:rsid w:val="00582810"/>
    <w:rsid w:val="00583D8F"/>
    <w:rsid w:val="0058714F"/>
    <w:rsid w:val="00592132"/>
    <w:rsid w:val="00595540"/>
    <w:rsid w:val="005A2CA7"/>
    <w:rsid w:val="005A3199"/>
    <w:rsid w:val="005A3EFB"/>
    <w:rsid w:val="005A5D18"/>
    <w:rsid w:val="005B0902"/>
    <w:rsid w:val="005B5FA6"/>
    <w:rsid w:val="005B6B6B"/>
    <w:rsid w:val="005C0B60"/>
    <w:rsid w:val="005C4497"/>
    <w:rsid w:val="005C6A6F"/>
    <w:rsid w:val="005F4183"/>
    <w:rsid w:val="005F440B"/>
    <w:rsid w:val="005F7B35"/>
    <w:rsid w:val="00600028"/>
    <w:rsid w:val="006013FD"/>
    <w:rsid w:val="00605E0E"/>
    <w:rsid w:val="00613548"/>
    <w:rsid w:val="0061566C"/>
    <w:rsid w:val="006209D0"/>
    <w:rsid w:val="00622EE9"/>
    <w:rsid w:val="0062373A"/>
    <w:rsid w:val="00633FF5"/>
    <w:rsid w:val="00635341"/>
    <w:rsid w:val="00647937"/>
    <w:rsid w:val="00651F68"/>
    <w:rsid w:val="0065396E"/>
    <w:rsid w:val="0065771F"/>
    <w:rsid w:val="006654AB"/>
    <w:rsid w:val="006666AD"/>
    <w:rsid w:val="00671AB8"/>
    <w:rsid w:val="006738B4"/>
    <w:rsid w:val="00680DBF"/>
    <w:rsid w:val="00690CF3"/>
    <w:rsid w:val="00691CC6"/>
    <w:rsid w:val="00693AB4"/>
    <w:rsid w:val="00694ED3"/>
    <w:rsid w:val="006B0C30"/>
    <w:rsid w:val="006B6BA3"/>
    <w:rsid w:val="006C43AC"/>
    <w:rsid w:val="006C5D07"/>
    <w:rsid w:val="006C7F9D"/>
    <w:rsid w:val="006E3857"/>
    <w:rsid w:val="006E4D90"/>
    <w:rsid w:val="006F700A"/>
    <w:rsid w:val="006F7EFE"/>
    <w:rsid w:val="0070670B"/>
    <w:rsid w:val="007115D7"/>
    <w:rsid w:val="00711DF1"/>
    <w:rsid w:val="00720235"/>
    <w:rsid w:val="00722A3E"/>
    <w:rsid w:val="00726A2E"/>
    <w:rsid w:val="007313B6"/>
    <w:rsid w:val="00733759"/>
    <w:rsid w:val="00736AA2"/>
    <w:rsid w:val="007375AE"/>
    <w:rsid w:val="00737E2A"/>
    <w:rsid w:val="00744413"/>
    <w:rsid w:val="00762CE6"/>
    <w:rsid w:val="00764818"/>
    <w:rsid w:val="00773BFC"/>
    <w:rsid w:val="00774B7C"/>
    <w:rsid w:val="00787197"/>
    <w:rsid w:val="007A2420"/>
    <w:rsid w:val="007A33C1"/>
    <w:rsid w:val="007A5409"/>
    <w:rsid w:val="007A7290"/>
    <w:rsid w:val="007C0E14"/>
    <w:rsid w:val="007C67F4"/>
    <w:rsid w:val="007D003B"/>
    <w:rsid w:val="007D0861"/>
    <w:rsid w:val="007D09B1"/>
    <w:rsid w:val="007D5190"/>
    <w:rsid w:val="007D75F1"/>
    <w:rsid w:val="007E010B"/>
    <w:rsid w:val="007E0D91"/>
    <w:rsid w:val="007E1AF3"/>
    <w:rsid w:val="007E4463"/>
    <w:rsid w:val="008020A2"/>
    <w:rsid w:val="008024EB"/>
    <w:rsid w:val="00802FC2"/>
    <w:rsid w:val="00814110"/>
    <w:rsid w:val="008230D7"/>
    <w:rsid w:val="00832910"/>
    <w:rsid w:val="00844E6D"/>
    <w:rsid w:val="00850BC7"/>
    <w:rsid w:val="00855224"/>
    <w:rsid w:val="00855484"/>
    <w:rsid w:val="00855E1F"/>
    <w:rsid w:val="00860111"/>
    <w:rsid w:val="00861AE2"/>
    <w:rsid w:val="00862621"/>
    <w:rsid w:val="008645B1"/>
    <w:rsid w:val="0086750F"/>
    <w:rsid w:val="00870F22"/>
    <w:rsid w:val="0087242E"/>
    <w:rsid w:val="008743A6"/>
    <w:rsid w:val="00880197"/>
    <w:rsid w:val="008816C7"/>
    <w:rsid w:val="008836CC"/>
    <w:rsid w:val="00883990"/>
    <w:rsid w:val="00885518"/>
    <w:rsid w:val="00892CB0"/>
    <w:rsid w:val="00894E48"/>
    <w:rsid w:val="008A3A45"/>
    <w:rsid w:val="008B39FA"/>
    <w:rsid w:val="008D00E2"/>
    <w:rsid w:val="008D22D8"/>
    <w:rsid w:val="008D6D63"/>
    <w:rsid w:val="008D78C5"/>
    <w:rsid w:val="008D7B7B"/>
    <w:rsid w:val="008E1561"/>
    <w:rsid w:val="008E2694"/>
    <w:rsid w:val="008E6B44"/>
    <w:rsid w:val="008E6F27"/>
    <w:rsid w:val="008F0DD8"/>
    <w:rsid w:val="008F1AB0"/>
    <w:rsid w:val="008F2632"/>
    <w:rsid w:val="008F6F50"/>
    <w:rsid w:val="0090674F"/>
    <w:rsid w:val="009101DF"/>
    <w:rsid w:val="00912969"/>
    <w:rsid w:val="00916BDA"/>
    <w:rsid w:val="00923722"/>
    <w:rsid w:val="0092377B"/>
    <w:rsid w:val="00924A55"/>
    <w:rsid w:val="00933AC9"/>
    <w:rsid w:val="00937384"/>
    <w:rsid w:val="00940731"/>
    <w:rsid w:val="00942C00"/>
    <w:rsid w:val="00952052"/>
    <w:rsid w:val="009521F1"/>
    <w:rsid w:val="00952296"/>
    <w:rsid w:val="00953A9F"/>
    <w:rsid w:val="009563F8"/>
    <w:rsid w:val="009563FF"/>
    <w:rsid w:val="009623F8"/>
    <w:rsid w:val="00962FFE"/>
    <w:rsid w:val="00965CD7"/>
    <w:rsid w:val="009712AB"/>
    <w:rsid w:val="00973686"/>
    <w:rsid w:val="009746A5"/>
    <w:rsid w:val="00982E8C"/>
    <w:rsid w:val="0099345C"/>
    <w:rsid w:val="009957C5"/>
    <w:rsid w:val="009A2E11"/>
    <w:rsid w:val="009B1A64"/>
    <w:rsid w:val="009B1E3F"/>
    <w:rsid w:val="009B49BB"/>
    <w:rsid w:val="009B5C0C"/>
    <w:rsid w:val="009B62C6"/>
    <w:rsid w:val="009C05B0"/>
    <w:rsid w:val="009C125B"/>
    <w:rsid w:val="009E528D"/>
    <w:rsid w:val="009E55CD"/>
    <w:rsid w:val="009F3C17"/>
    <w:rsid w:val="009F598C"/>
    <w:rsid w:val="009F739B"/>
    <w:rsid w:val="009F7DAE"/>
    <w:rsid w:val="00A00FBB"/>
    <w:rsid w:val="00A01D88"/>
    <w:rsid w:val="00A03D29"/>
    <w:rsid w:val="00A04B8D"/>
    <w:rsid w:val="00A1609A"/>
    <w:rsid w:val="00A20DEE"/>
    <w:rsid w:val="00A237E5"/>
    <w:rsid w:val="00A25BA4"/>
    <w:rsid w:val="00A4198A"/>
    <w:rsid w:val="00A55CE1"/>
    <w:rsid w:val="00A565C7"/>
    <w:rsid w:val="00A5674C"/>
    <w:rsid w:val="00A56ACA"/>
    <w:rsid w:val="00A60B23"/>
    <w:rsid w:val="00A66AC4"/>
    <w:rsid w:val="00A7064F"/>
    <w:rsid w:val="00A85F3D"/>
    <w:rsid w:val="00A918FF"/>
    <w:rsid w:val="00A91CD9"/>
    <w:rsid w:val="00A95699"/>
    <w:rsid w:val="00AA3219"/>
    <w:rsid w:val="00AA595E"/>
    <w:rsid w:val="00AA61C5"/>
    <w:rsid w:val="00AA6BD8"/>
    <w:rsid w:val="00AB2571"/>
    <w:rsid w:val="00AB3196"/>
    <w:rsid w:val="00AB5663"/>
    <w:rsid w:val="00AB5C32"/>
    <w:rsid w:val="00AC01AA"/>
    <w:rsid w:val="00AC65B6"/>
    <w:rsid w:val="00AD4451"/>
    <w:rsid w:val="00AE1C69"/>
    <w:rsid w:val="00B0398A"/>
    <w:rsid w:val="00B07E3A"/>
    <w:rsid w:val="00B219E9"/>
    <w:rsid w:val="00B45669"/>
    <w:rsid w:val="00B462DD"/>
    <w:rsid w:val="00B46EA8"/>
    <w:rsid w:val="00B5230A"/>
    <w:rsid w:val="00B579F7"/>
    <w:rsid w:val="00B6388C"/>
    <w:rsid w:val="00B653E8"/>
    <w:rsid w:val="00B65890"/>
    <w:rsid w:val="00B703BC"/>
    <w:rsid w:val="00B71C9E"/>
    <w:rsid w:val="00B9360A"/>
    <w:rsid w:val="00B96BBC"/>
    <w:rsid w:val="00BA64C3"/>
    <w:rsid w:val="00BA7F50"/>
    <w:rsid w:val="00BD10B9"/>
    <w:rsid w:val="00BD5EBC"/>
    <w:rsid w:val="00BD77BB"/>
    <w:rsid w:val="00BE1EE8"/>
    <w:rsid w:val="00BE5255"/>
    <w:rsid w:val="00BF2096"/>
    <w:rsid w:val="00BF319F"/>
    <w:rsid w:val="00BF3701"/>
    <w:rsid w:val="00BF5F04"/>
    <w:rsid w:val="00C0356E"/>
    <w:rsid w:val="00C04A34"/>
    <w:rsid w:val="00C05705"/>
    <w:rsid w:val="00C162CB"/>
    <w:rsid w:val="00C22797"/>
    <w:rsid w:val="00C26443"/>
    <w:rsid w:val="00C32783"/>
    <w:rsid w:val="00C34C8B"/>
    <w:rsid w:val="00C3731F"/>
    <w:rsid w:val="00C406C7"/>
    <w:rsid w:val="00C43283"/>
    <w:rsid w:val="00C50A51"/>
    <w:rsid w:val="00C55B9C"/>
    <w:rsid w:val="00C61B2F"/>
    <w:rsid w:val="00C7334C"/>
    <w:rsid w:val="00C77040"/>
    <w:rsid w:val="00C8479D"/>
    <w:rsid w:val="00C8795F"/>
    <w:rsid w:val="00C92656"/>
    <w:rsid w:val="00CA0B78"/>
    <w:rsid w:val="00CA63B8"/>
    <w:rsid w:val="00CB5A34"/>
    <w:rsid w:val="00CC1F1C"/>
    <w:rsid w:val="00CC744C"/>
    <w:rsid w:val="00CD2C96"/>
    <w:rsid w:val="00CD4A41"/>
    <w:rsid w:val="00CE48E1"/>
    <w:rsid w:val="00CF0AC3"/>
    <w:rsid w:val="00D0225C"/>
    <w:rsid w:val="00D0498F"/>
    <w:rsid w:val="00D05836"/>
    <w:rsid w:val="00D320B3"/>
    <w:rsid w:val="00D34F75"/>
    <w:rsid w:val="00D36229"/>
    <w:rsid w:val="00D4181F"/>
    <w:rsid w:val="00D43C6E"/>
    <w:rsid w:val="00D478BF"/>
    <w:rsid w:val="00D740D5"/>
    <w:rsid w:val="00D74E2D"/>
    <w:rsid w:val="00D90D1A"/>
    <w:rsid w:val="00D9171E"/>
    <w:rsid w:val="00D959D9"/>
    <w:rsid w:val="00D960EC"/>
    <w:rsid w:val="00DA068C"/>
    <w:rsid w:val="00DB4B20"/>
    <w:rsid w:val="00DB4DB4"/>
    <w:rsid w:val="00DC2A6D"/>
    <w:rsid w:val="00DC4503"/>
    <w:rsid w:val="00DC493F"/>
    <w:rsid w:val="00DD2C69"/>
    <w:rsid w:val="00DD3547"/>
    <w:rsid w:val="00DE1179"/>
    <w:rsid w:val="00DE3A3F"/>
    <w:rsid w:val="00DE4A04"/>
    <w:rsid w:val="00DF262A"/>
    <w:rsid w:val="00DF4DE4"/>
    <w:rsid w:val="00E02506"/>
    <w:rsid w:val="00E07235"/>
    <w:rsid w:val="00E11443"/>
    <w:rsid w:val="00E11459"/>
    <w:rsid w:val="00E1641C"/>
    <w:rsid w:val="00E169D1"/>
    <w:rsid w:val="00E22270"/>
    <w:rsid w:val="00E226B6"/>
    <w:rsid w:val="00E23B68"/>
    <w:rsid w:val="00E23D66"/>
    <w:rsid w:val="00E259F9"/>
    <w:rsid w:val="00E26517"/>
    <w:rsid w:val="00E32EAC"/>
    <w:rsid w:val="00E33B85"/>
    <w:rsid w:val="00E33C9F"/>
    <w:rsid w:val="00E3486E"/>
    <w:rsid w:val="00E36560"/>
    <w:rsid w:val="00E40291"/>
    <w:rsid w:val="00E40C64"/>
    <w:rsid w:val="00E40F39"/>
    <w:rsid w:val="00E41FC5"/>
    <w:rsid w:val="00E46FFF"/>
    <w:rsid w:val="00E50BDB"/>
    <w:rsid w:val="00E511E2"/>
    <w:rsid w:val="00E71CCB"/>
    <w:rsid w:val="00E7322A"/>
    <w:rsid w:val="00E7342D"/>
    <w:rsid w:val="00E75A03"/>
    <w:rsid w:val="00E76CB9"/>
    <w:rsid w:val="00E82063"/>
    <w:rsid w:val="00E82BDA"/>
    <w:rsid w:val="00E836B7"/>
    <w:rsid w:val="00E93832"/>
    <w:rsid w:val="00E94E5D"/>
    <w:rsid w:val="00E979AB"/>
    <w:rsid w:val="00E97DA7"/>
    <w:rsid w:val="00EA346D"/>
    <w:rsid w:val="00EA37F6"/>
    <w:rsid w:val="00EA57C7"/>
    <w:rsid w:val="00EA6EC1"/>
    <w:rsid w:val="00EB040A"/>
    <w:rsid w:val="00EB34A2"/>
    <w:rsid w:val="00EB42B1"/>
    <w:rsid w:val="00EB4CAC"/>
    <w:rsid w:val="00EC0727"/>
    <w:rsid w:val="00EC39BC"/>
    <w:rsid w:val="00EC590F"/>
    <w:rsid w:val="00ED1369"/>
    <w:rsid w:val="00ED1C21"/>
    <w:rsid w:val="00ED4FF4"/>
    <w:rsid w:val="00EE140B"/>
    <w:rsid w:val="00EE208E"/>
    <w:rsid w:val="00EE4F8D"/>
    <w:rsid w:val="00EF256C"/>
    <w:rsid w:val="00EF3A71"/>
    <w:rsid w:val="00EF42F8"/>
    <w:rsid w:val="00EF4522"/>
    <w:rsid w:val="00F07DF5"/>
    <w:rsid w:val="00F130B4"/>
    <w:rsid w:val="00F17091"/>
    <w:rsid w:val="00F20EF1"/>
    <w:rsid w:val="00F27862"/>
    <w:rsid w:val="00F3066A"/>
    <w:rsid w:val="00F30775"/>
    <w:rsid w:val="00F3146A"/>
    <w:rsid w:val="00F34586"/>
    <w:rsid w:val="00F41EB3"/>
    <w:rsid w:val="00F41F6A"/>
    <w:rsid w:val="00F618A5"/>
    <w:rsid w:val="00F6411C"/>
    <w:rsid w:val="00F64569"/>
    <w:rsid w:val="00F6666B"/>
    <w:rsid w:val="00F8070B"/>
    <w:rsid w:val="00F81946"/>
    <w:rsid w:val="00F832C0"/>
    <w:rsid w:val="00F853A7"/>
    <w:rsid w:val="00F85988"/>
    <w:rsid w:val="00F86312"/>
    <w:rsid w:val="00F90512"/>
    <w:rsid w:val="00F91AD6"/>
    <w:rsid w:val="00F938D4"/>
    <w:rsid w:val="00F97AA3"/>
    <w:rsid w:val="00FB1170"/>
    <w:rsid w:val="00FB7490"/>
    <w:rsid w:val="00FB7904"/>
    <w:rsid w:val="00FC2396"/>
    <w:rsid w:val="00FD0EDE"/>
    <w:rsid w:val="00FD4376"/>
    <w:rsid w:val="00FD5D1B"/>
    <w:rsid w:val="00FD66D4"/>
    <w:rsid w:val="00FE6E90"/>
    <w:rsid w:val="00FF23E3"/>
    <w:rsid w:val="00FF43D9"/>
    <w:rsid w:val="018A1FCF"/>
    <w:rsid w:val="01AFF81F"/>
    <w:rsid w:val="01FBC01D"/>
    <w:rsid w:val="02023BAF"/>
    <w:rsid w:val="020E0BEF"/>
    <w:rsid w:val="027D769C"/>
    <w:rsid w:val="029D2B9E"/>
    <w:rsid w:val="02A66289"/>
    <w:rsid w:val="02FAE78A"/>
    <w:rsid w:val="0307EAB8"/>
    <w:rsid w:val="03476CF6"/>
    <w:rsid w:val="03837300"/>
    <w:rsid w:val="03896B1F"/>
    <w:rsid w:val="03A5178F"/>
    <w:rsid w:val="04797355"/>
    <w:rsid w:val="048061E6"/>
    <w:rsid w:val="052D4C2B"/>
    <w:rsid w:val="05639D3F"/>
    <w:rsid w:val="056F00C0"/>
    <w:rsid w:val="0700C102"/>
    <w:rsid w:val="07413472"/>
    <w:rsid w:val="07EA5547"/>
    <w:rsid w:val="08C1285D"/>
    <w:rsid w:val="095536B0"/>
    <w:rsid w:val="096DC0DD"/>
    <w:rsid w:val="09D31CB4"/>
    <w:rsid w:val="0AC1230E"/>
    <w:rsid w:val="0ADAA387"/>
    <w:rsid w:val="0AEA2E4C"/>
    <w:rsid w:val="0B3FD8CC"/>
    <w:rsid w:val="0B6A77AF"/>
    <w:rsid w:val="0B79361C"/>
    <w:rsid w:val="0B9A7C31"/>
    <w:rsid w:val="0BACA37E"/>
    <w:rsid w:val="0C32D0D3"/>
    <w:rsid w:val="0C85FEAD"/>
    <w:rsid w:val="0C94AB2A"/>
    <w:rsid w:val="0CCC00C1"/>
    <w:rsid w:val="0D7D959E"/>
    <w:rsid w:val="0D8C67D5"/>
    <w:rsid w:val="0E3EFC28"/>
    <w:rsid w:val="0EC61E88"/>
    <w:rsid w:val="0EDDECBD"/>
    <w:rsid w:val="0F254DBE"/>
    <w:rsid w:val="0F5587BE"/>
    <w:rsid w:val="0FCC52CA"/>
    <w:rsid w:val="104F6739"/>
    <w:rsid w:val="11225686"/>
    <w:rsid w:val="1181A470"/>
    <w:rsid w:val="11AD2690"/>
    <w:rsid w:val="11EC8D5F"/>
    <w:rsid w:val="121933DB"/>
    <w:rsid w:val="121BB231"/>
    <w:rsid w:val="125A40DE"/>
    <w:rsid w:val="127A6554"/>
    <w:rsid w:val="1299263E"/>
    <w:rsid w:val="12A5A526"/>
    <w:rsid w:val="132EDF75"/>
    <w:rsid w:val="1346BEA1"/>
    <w:rsid w:val="13BE0878"/>
    <w:rsid w:val="1410928C"/>
    <w:rsid w:val="142EB26F"/>
    <w:rsid w:val="147A5488"/>
    <w:rsid w:val="14829B85"/>
    <w:rsid w:val="14D2C824"/>
    <w:rsid w:val="153C4FE2"/>
    <w:rsid w:val="15ED0DBD"/>
    <w:rsid w:val="1646A2D2"/>
    <w:rsid w:val="1706E099"/>
    <w:rsid w:val="17AC214A"/>
    <w:rsid w:val="17F1EF94"/>
    <w:rsid w:val="184E0BAB"/>
    <w:rsid w:val="185C629C"/>
    <w:rsid w:val="19C82771"/>
    <w:rsid w:val="1A95FFAE"/>
    <w:rsid w:val="1C1541CD"/>
    <w:rsid w:val="1C83AB37"/>
    <w:rsid w:val="1D285A35"/>
    <w:rsid w:val="1D59EFCC"/>
    <w:rsid w:val="1E28730E"/>
    <w:rsid w:val="1E2B7647"/>
    <w:rsid w:val="1E354B40"/>
    <w:rsid w:val="1E8C5E36"/>
    <w:rsid w:val="1FA0A15F"/>
    <w:rsid w:val="1FBC6811"/>
    <w:rsid w:val="1FE19E83"/>
    <w:rsid w:val="1FE97908"/>
    <w:rsid w:val="206C7354"/>
    <w:rsid w:val="2072D505"/>
    <w:rsid w:val="20EF1594"/>
    <w:rsid w:val="21117E6A"/>
    <w:rsid w:val="219A2FAE"/>
    <w:rsid w:val="21DF95AC"/>
    <w:rsid w:val="21EF2965"/>
    <w:rsid w:val="2200C16D"/>
    <w:rsid w:val="224A18E6"/>
    <w:rsid w:val="22838F6C"/>
    <w:rsid w:val="228A04B8"/>
    <w:rsid w:val="231C9D83"/>
    <w:rsid w:val="231FA4F4"/>
    <w:rsid w:val="23288698"/>
    <w:rsid w:val="23D0FA74"/>
    <w:rsid w:val="23D593E2"/>
    <w:rsid w:val="2418B0F5"/>
    <w:rsid w:val="24267E1B"/>
    <w:rsid w:val="24454B36"/>
    <w:rsid w:val="2449DC47"/>
    <w:rsid w:val="244B8640"/>
    <w:rsid w:val="24B9BA1C"/>
    <w:rsid w:val="24EE15F4"/>
    <w:rsid w:val="25D65E05"/>
    <w:rsid w:val="25D84D93"/>
    <w:rsid w:val="25FABCBB"/>
    <w:rsid w:val="265ADDF7"/>
    <w:rsid w:val="26CC9AD7"/>
    <w:rsid w:val="26EA6DBD"/>
    <w:rsid w:val="26F32F29"/>
    <w:rsid w:val="276C0D66"/>
    <w:rsid w:val="27CB92C4"/>
    <w:rsid w:val="28AFAD6D"/>
    <w:rsid w:val="28CFEE15"/>
    <w:rsid w:val="28D1E18B"/>
    <w:rsid w:val="29235810"/>
    <w:rsid w:val="2929862F"/>
    <w:rsid w:val="29BCEE64"/>
    <w:rsid w:val="2A9F955B"/>
    <w:rsid w:val="2AA8EB3F"/>
    <w:rsid w:val="2AC55690"/>
    <w:rsid w:val="2B459B8D"/>
    <w:rsid w:val="2B5D5778"/>
    <w:rsid w:val="2B9941FE"/>
    <w:rsid w:val="2BCBA9E9"/>
    <w:rsid w:val="2BCDDEC7"/>
    <w:rsid w:val="2C6B3EB0"/>
    <w:rsid w:val="2D88E338"/>
    <w:rsid w:val="2D9FCBB0"/>
    <w:rsid w:val="2E02BE1D"/>
    <w:rsid w:val="2E48DDED"/>
    <w:rsid w:val="2E8CC514"/>
    <w:rsid w:val="2EA6B167"/>
    <w:rsid w:val="2EB2AE65"/>
    <w:rsid w:val="2F184689"/>
    <w:rsid w:val="2F5C934C"/>
    <w:rsid w:val="2F6E8CE2"/>
    <w:rsid w:val="2F9392D4"/>
    <w:rsid w:val="2FA736EA"/>
    <w:rsid w:val="2FAB8D3C"/>
    <w:rsid w:val="2FC8A9DB"/>
    <w:rsid w:val="2FE35E52"/>
    <w:rsid w:val="2FFE10F9"/>
    <w:rsid w:val="301C742B"/>
    <w:rsid w:val="30289575"/>
    <w:rsid w:val="30763400"/>
    <w:rsid w:val="30B046D2"/>
    <w:rsid w:val="31405BA5"/>
    <w:rsid w:val="318A7774"/>
    <w:rsid w:val="31B8C081"/>
    <w:rsid w:val="31E0DB94"/>
    <w:rsid w:val="321B0060"/>
    <w:rsid w:val="32F7A033"/>
    <w:rsid w:val="33175BE3"/>
    <w:rsid w:val="338C98C5"/>
    <w:rsid w:val="339DAE5C"/>
    <w:rsid w:val="33AB5F75"/>
    <w:rsid w:val="340D2943"/>
    <w:rsid w:val="34A0D3FF"/>
    <w:rsid w:val="34C417D2"/>
    <w:rsid w:val="351B76E5"/>
    <w:rsid w:val="3553E40E"/>
    <w:rsid w:val="356E5FB0"/>
    <w:rsid w:val="3589FE40"/>
    <w:rsid w:val="35EC4961"/>
    <w:rsid w:val="370A3011"/>
    <w:rsid w:val="371423E9"/>
    <w:rsid w:val="37264A0F"/>
    <w:rsid w:val="374239BF"/>
    <w:rsid w:val="37520ADC"/>
    <w:rsid w:val="37D98221"/>
    <w:rsid w:val="3878CC18"/>
    <w:rsid w:val="38A5CC87"/>
    <w:rsid w:val="39039B75"/>
    <w:rsid w:val="3A09D7C6"/>
    <w:rsid w:val="3A28C9D5"/>
    <w:rsid w:val="3ADEC1DD"/>
    <w:rsid w:val="3AFEFDE6"/>
    <w:rsid w:val="3BEF36BA"/>
    <w:rsid w:val="3C4D560E"/>
    <w:rsid w:val="3C6ADFD9"/>
    <w:rsid w:val="3CAAFA15"/>
    <w:rsid w:val="3CC3C0BB"/>
    <w:rsid w:val="3CF7FE4A"/>
    <w:rsid w:val="3D785FCB"/>
    <w:rsid w:val="3D7D48C6"/>
    <w:rsid w:val="3DE43B3F"/>
    <w:rsid w:val="3E4D7EF8"/>
    <w:rsid w:val="3E66E9DA"/>
    <w:rsid w:val="3E889533"/>
    <w:rsid w:val="3E8A02C6"/>
    <w:rsid w:val="3EC02CB6"/>
    <w:rsid w:val="3F3FE17D"/>
    <w:rsid w:val="3F62472E"/>
    <w:rsid w:val="3F649985"/>
    <w:rsid w:val="402CAA66"/>
    <w:rsid w:val="40B41A95"/>
    <w:rsid w:val="411B0C34"/>
    <w:rsid w:val="416C113E"/>
    <w:rsid w:val="41780337"/>
    <w:rsid w:val="421F468B"/>
    <w:rsid w:val="4274AF5C"/>
    <w:rsid w:val="4292FA7F"/>
    <w:rsid w:val="4303F7DF"/>
    <w:rsid w:val="439B3EA0"/>
    <w:rsid w:val="439CF705"/>
    <w:rsid w:val="43C664A9"/>
    <w:rsid w:val="43EC1E0E"/>
    <w:rsid w:val="44512717"/>
    <w:rsid w:val="445EC1B6"/>
    <w:rsid w:val="44695B94"/>
    <w:rsid w:val="4480BD82"/>
    <w:rsid w:val="44882317"/>
    <w:rsid w:val="44CF67B4"/>
    <w:rsid w:val="44D00F55"/>
    <w:rsid w:val="44D027D0"/>
    <w:rsid w:val="44E30865"/>
    <w:rsid w:val="4578DEE3"/>
    <w:rsid w:val="45A5A63C"/>
    <w:rsid w:val="45ADE997"/>
    <w:rsid w:val="45ECC4F8"/>
    <w:rsid w:val="468F1F88"/>
    <w:rsid w:val="470E0422"/>
    <w:rsid w:val="470E0B73"/>
    <w:rsid w:val="47304FA3"/>
    <w:rsid w:val="47727692"/>
    <w:rsid w:val="477DC92C"/>
    <w:rsid w:val="47C60E8C"/>
    <w:rsid w:val="47E5BD60"/>
    <w:rsid w:val="48FA365D"/>
    <w:rsid w:val="49087174"/>
    <w:rsid w:val="49267F98"/>
    <w:rsid w:val="492FAC4F"/>
    <w:rsid w:val="493F0AFE"/>
    <w:rsid w:val="498753DE"/>
    <w:rsid w:val="49C90ABD"/>
    <w:rsid w:val="49F88B12"/>
    <w:rsid w:val="4A3B8AC2"/>
    <w:rsid w:val="4A794073"/>
    <w:rsid w:val="4AE692A6"/>
    <w:rsid w:val="4B631985"/>
    <w:rsid w:val="4BBCF884"/>
    <w:rsid w:val="4BD5A0AF"/>
    <w:rsid w:val="4C359FD5"/>
    <w:rsid w:val="4CAE279A"/>
    <w:rsid w:val="4CBBA297"/>
    <w:rsid w:val="4CCE5F94"/>
    <w:rsid w:val="4CFB47C6"/>
    <w:rsid w:val="4D3911BE"/>
    <w:rsid w:val="4DA322D2"/>
    <w:rsid w:val="4E15814F"/>
    <w:rsid w:val="4E25DD03"/>
    <w:rsid w:val="4E3BB900"/>
    <w:rsid w:val="4F1F66B7"/>
    <w:rsid w:val="4F2D8892"/>
    <w:rsid w:val="4F4CB196"/>
    <w:rsid w:val="50868180"/>
    <w:rsid w:val="50C6E074"/>
    <w:rsid w:val="50CAAE9B"/>
    <w:rsid w:val="50CF23A7"/>
    <w:rsid w:val="50E881F7"/>
    <w:rsid w:val="50F5B516"/>
    <w:rsid w:val="5155C840"/>
    <w:rsid w:val="517692C3"/>
    <w:rsid w:val="526723F0"/>
    <w:rsid w:val="52814050"/>
    <w:rsid w:val="52E41D2F"/>
    <w:rsid w:val="52F832AD"/>
    <w:rsid w:val="537CCFD0"/>
    <w:rsid w:val="54A0E916"/>
    <w:rsid w:val="554D3AF0"/>
    <w:rsid w:val="561D6D5C"/>
    <w:rsid w:val="561E4E14"/>
    <w:rsid w:val="56629F63"/>
    <w:rsid w:val="573E9B1E"/>
    <w:rsid w:val="5769262C"/>
    <w:rsid w:val="5779106E"/>
    <w:rsid w:val="577C6276"/>
    <w:rsid w:val="58287430"/>
    <w:rsid w:val="588D131E"/>
    <w:rsid w:val="59C44491"/>
    <w:rsid w:val="59C464C9"/>
    <w:rsid w:val="5A3DBFB4"/>
    <w:rsid w:val="5A7DDEA8"/>
    <w:rsid w:val="5ADDFD89"/>
    <w:rsid w:val="5B37B5D6"/>
    <w:rsid w:val="5B8113BA"/>
    <w:rsid w:val="5BC057D7"/>
    <w:rsid w:val="5BC7F751"/>
    <w:rsid w:val="5C5672E3"/>
    <w:rsid w:val="5C56C87E"/>
    <w:rsid w:val="5CD56A23"/>
    <w:rsid w:val="5D299ADA"/>
    <w:rsid w:val="5D3F4230"/>
    <w:rsid w:val="5D8AE20A"/>
    <w:rsid w:val="5D9F1231"/>
    <w:rsid w:val="5DF2A73E"/>
    <w:rsid w:val="5DF35EED"/>
    <w:rsid w:val="5E0847C9"/>
    <w:rsid w:val="5E2C2897"/>
    <w:rsid w:val="5E4AB729"/>
    <w:rsid w:val="5E75A39F"/>
    <w:rsid w:val="5E884145"/>
    <w:rsid w:val="5EB0F8C3"/>
    <w:rsid w:val="5F0A260D"/>
    <w:rsid w:val="5F581B57"/>
    <w:rsid w:val="600A6D08"/>
    <w:rsid w:val="606CF949"/>
    <w:rsid w:val="6094864A"/>
    <w:rsid w:val="60B69627"/>
    <w:rsid w:val="615C067D"/>
    <w:rsid w:val="6201BEB7"/>
    <w:rsid w:val="62429825"/>
    <w:rsid w:val="6249B755"/>
    <w:rsid w:val="6251C5A2"/>
    <w:rsid w:val="63AB9CF4"/>
    <w:rsid w:val="641835D1"/>
    <w:rsid w:val="6437521A"/>
    <w:rsid w:val="6444F1A4"/>
    <w:rsid w:val="648849A5"/>
    <w:rsid w:val="64A12195"/>
    <w:rsid w:val="64ECC4D4"/>
    <w:rsid w:val="6557D6C1"/>
    <w:rsid w:val="65C75CDB"/>
    <w:rsid w:val="66A75884"/>
    <w:rsid w:val="672AC6C4"/>
    <w:rsid w:val="67345140"/>
    <w:rsid w:val="67CB5F20"/>
    <w:rsid w:val="6899ED35"/>
    <w:rsid w:val="68C10726"/>
    <w:rsid w:val="68C4E891"/>
    <w:rsid w:val="69380918"/>
    <w:rsid w:val="6960636B"/>
    <w:rsid w:val="69775F3E"/>
    <w:rsid w:val="6A224033"/>
    <w:rsid w:val="6A35BD96"/>
    <w:rsid w:val="6A864235"/>
    <w:rsid w:val="6BB19015"/>
    <w:rsid w:val="6BFC8953"/>
    <w:rsid w:val="6C1B45A8"/>
    <w:rsid w:val="6C3276F3"/>
    <w:rsid w:val="6C66D1F5"/>
    <w:rsid w:val="6CCCE442"/>
    <w:rsid w:val="6CD678CF"/>
    <w:rsid w:val="6D36C2E0"/>
    <w:rsid w:val="6D3D8771"/>
    <w:rsid w:val="6D3EFA8E"/>
    <w:rsid w:val="6D730952"/>
    <w:rsid w:val="6DC0A4DE"/>
    <w:rsid w:val="6DC1ECB9"/>
    <w:rsid w:val="6DCBEDF2"/>
    <w:rsid w:val="6E4F99AE"/>
    <w:rsid w:val="6E6B97B3"/>
    <w:rsid w:val="6E9AE45B"/>
    <w:rsid w:val="703E771F"/>
    <w:rsid w:val="70DC3289"/>
    <w:rsid w:val="71CDC4A0"/>
    <w:rsid w:val="722D5218"/>
    <w:rsid w:val="724E4BF0"/>
    <w:rsid w:val="738AAA5C"/>
    <w:rsid w:val="746F4F15"/>
    <w:rsid w:val="74A31ABD"/>
    <w:rsid w:val="74DD8C1C"/>
    <w:rsid w:val="74E4270F"/>
    <w:rsid w:val="7534B223"/>
    <w:rsid w:val="754C2A4A"/>
    <w:rsid w:val="75A339AF"/>
    <w:rsid w:val="75E76697"/>
    <w:rsid w:val="76352C28"/>
    <w:rsid w:val="776FDB75"/>
    <w:rsid w:val="77FD3BF4"/>
    <w:rsid w:val="7813F062"/>
    <w:rsid w:val="78482927"/>
    <w:rsid w:val="786B00A9"/>
    <w:rsid w:val="787A829B"/>
    <w:rsid w:val="78A08BFB"/>
    <w:rsid w:val="78EBBD31"/>
    <w:rsid w:val="79442D40"/>
    <w:rsid w:val="7961B6ED"/>
    <w:rsid w:val="79E76ACB"/>
    <w:rsid w:val="79EFBBFD"/>
    <w:rsid w:val="7A201E16"/>
    <w:rsid w:val="7A2C7A88"/>
    <w:rsid w:val="7A4ED414"/>
    <w:rsid w:val="7A61A70E"/>
    <w:rsid w:val="7A6709A4"/>
    <w:rsid w:val="7AE7A7FF"/>
    <w:rsid w:val="7AF6F8E4"/>
    <w:rsid w:val="7BA52357"/>
    <w:rsid w:val="7BC42088"/>
    <w:rsid w:val="7BE52995"/>
    <w:rsid w:val="7CA06FBD"/>
    <w:rsid w:val="7CD87AE2"/>
    <w:rsid w:val="7CE78C93"/>
    <w:rsid w:val="7D765617"/>
    <w:rsid w:val="7E58F073"/>
    <w:rsid w:val="7E5D950A"/>
    <w:rsid w:val="7E769477"/>
    <w:rsid w:val="7EACDF4B"/>
    <w:rsid w:val="7EE1F30B"/>
    <w:rsid w:val="7F54E923"/>
    <w:rsid w:val="7F6B4620"/>
    <w:rsid w:val="7F8F236F"/>
    <w:rsid w:val="7F9B9D6E"/>
    <w:rsid w:val="7FD1DB00"/>
    <w:rsid w:val="7FE64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D088F62"/>
  <w15:docId w15:val="{CFF60B58-111E-47F5-9A72-36429DC90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rsid w:val="00517205"/>
    <w:pPr>
      <w:keepNext/>
      <w:numPr>
        <w:numId w:val="4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517205"/>
    <w:pPr>
      <w:keepNext/>
      <w:numPr>
        <w:ilvl w:val="1"/>
        <w:numId w:val="4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517205"/>
    <w:pPr>
      <w:keepNext/>
      <w:numPr>
        <w:ilvl w:val="2"/>
        <w:numId w:val="40"/>
      </w:numPr>
      <w:outlineLvl w:val="2"/>
    </w:pPr>
    <w:rPr>
      <w:rFonts w:eastAsiaTheme="majorEastAsia"/>
      <w:bCs/>
      <w:i/>
    </w:rPr>
  </w:style>
  <w:style w:type="paragraph" w:styleId="Heading4">
    <w:name w:val="heading 4"/>
    <w:basedOn w:val="Normal"/>
    <w:next w:val="Text1"/>
    <w:link w:val="Heading4Char"/>
    <w:uiPriority w:val="9"/>
    <w:semiHidden/>
    <w:unhideWhenUsed/>
    <w:qFormat/>
    <w:rsid w:val="00517205"/>
    <w:pPr>
      <w:keepNext/>
      <w:numPr>
        <w:ilvl w:val="3"/>
        <w:numId w:val="40"/>
      </w:numPr>
      <w:outlineLvl w:val="3"/>
    </w:pPr>
    <w:rPr>
      <w:rFonts w:eastAsiaTheme="majorEastAsia"/>
      <w:bCs/>
      <w:iCs/>
    </w:rPr>
  </w:style>
  <w:style w:type="paragraph" w:styleId="Heading5">
    <w:name w:val="heading 5"/>
    <w:basedOn w:val="Normal"/>
    <w:next w:val="Text2"/>
    <w:link w:val="Heading5Char"/>
    <w:uiPriority w:val="9"/>
    <w:semiHidden/>
    <w:unhideWhenUsed/>
    <w:qFormat/>
    <w:rsid w:val="00517205"/>
    <w:pPr>
      <w:keepNext/>
      <w:numPr>
        <w:ilvl w:val="4"/>
        <w:numId w:val="40"/>
      </w:numPr>
      <w:outlineLvl w:val="4"/>
    </w:pPr>
    <w:rPr>
      <w:rFonts w:eastAsiaTheme="majorEastAsia"/>
    </w:rPr>
  </w:style>
  <w:style w:type="paragraph" w:styleId="Heading6">
    <w:name w:val="heading 6"/>
    <w:basedOn w:val="Normal"/>
    <w:next w:val="Text2"/>
    <w:link w:val="Heading6Char"/>
    <w:uiPriority w:val="9"/>
    <w:semiHidden/>
    <w:unhideWhenUsed/>
    <w:qFormat/>
    <w:rsid w:val="00517205"/>
    <w:pPr>
      <w:keepNext/>
      <w:numPr>
        <w:ilvl w:val="5"/>
        <w:numId w:val="40"/>
      </w:numPr>
      <w:outlineLvl w:val="5"/>
    </w:pPr>
    <w:rPr>
      <w:rFonts w:eastAsiaTheme="majorEastAsia"/>
      <w:iCs/>
    </w:rPr>
  </w:style>
  <w:style w:type="paragraph" w:styleId="Heading7">
    <w:name w:val="heading 7"/>
    <w:basedOn w:val="Normal"/>
    <w:next w:val="Text2"/>
    <w:link w:val="Heading7Char"/>
    <w:uiPriority w:val="9"/>
    <w:semiHidden/>
    <w:unhideWhenUsed/>
    <w:qFormat/>
    <w:rsid w:val="00517205"/>
    <w:pPr>
      <w:keepNext/>
      <w:numPr>
        <w:ilvl w:val="6"/>
        <w:numId w:val="40"/>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2270"/>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ListBullet">
    <w:name w:val="List Bullet"/>
    <w:basedOn w:val="Normal"/>
    <w:uiPriority w:val="99"/>
    <w:semiHidden/>
    <w:unhideWhenUsed/>
    <w:rsid w:val="005A3EFB"/>
    <w:pPr>
      <w:numPr>
        <w:numId w:val="1"/>
      </w:numPr>
      <w:contextualSpacing/>
    </w:pPr>
  </w:style>
  <w:style w:type="paragraph" w:styleId="ListBullet2">
    <w:name w:val="List Bullet 2"/>
    <w:basedOn w:val="Normal"/>
    <w:uiPriority w:val="99"/>
    <w:semiHidden/>
    <w:unhideWhenUsed/>
    <w:rsid w:val="005A3EFB"/>
    <w:pPr>
      <w:numPr>
        <w:numId w:val="2"/>
      </w:numPr>
      <w:contextualSpacing/>
    </w:pPr>
  </w:style>
  <w:style w:type="paragraph" w:styleId="ListBullet3">
    <w:name w:val="List Bullet 3"/>
    <w:basedOn w:val="Normal"/>
    <w:uiPriority w:val="99"/>
    <w:semiHidden/>
    <w:unhideWhenUsed/>
    <w:rsid w:val="005A3EFB"/>
    <w:pPr>
      <w:numPr>
        <w:numId w:val="3"/>
      </w:numPr>
      <w:contextualSpacing/>
    </w:pPr>
  </w:style>
  <w:style w:type="paragraph" w:styleId="ListBullet4">
    <w:name w:val="List Bullet 4"/>
    <w:basedOn w:val="Normal"/>
    <w:uiPriority w:val="99"/>
    <w:semiHidden/>
    <w:unhideWhenUsed/>
    <w:rsid w:val="005A3EFB"/>
    <w:pPr>
      <w:numPr>
        <w:numId w:val="4"/>
      </w:numPr>
      <w:contextualSpacing/>
    </w:pPr>
  </w:style>
  <w:style w:type="paragraph" w:styleId="Caption">
    <w:name w:val="caption"/>
    <w:basedOn w:val="Normal"/>
    <w:next w:val="Normal"/>
    <w:uiPriority w:val="35"/>
    <w:semiHidden/>
    <w:unhideWhenUsed/>
    <w:qFormat/>
    <w:rsid w:val="002D62AF"/>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2D62AF"/>
    <w:pPr>
      <w:spacing w:after="0"/>
    </w:pPr>
  </w:style>
  <w:style w:type="paragraph" w:styleId="ListNumber">
    <w:name w:val="List Number"/>
    <w:basedOn w:val="Normal"/>
    <w:uiPriority w:val="99"/>
    <w:semiHidden/>
    <w:unhideWhenUsed/>
    <w:rsid w:val="002D62AF"/>
    <w:pPr>
      <w:numPr>
        <w:numId w:val="6"/>
      </w:numPr>
      <w:contextualSpacing/>
    </w:pPr>
  </w:style>
  <w:style w:type="paragraph" w:styleId="ListNumber2">
    <w:name w:val="List Number 2"/>
    <w:basedOn w:val="Normal"/>
    <w:uiPriority w:val="99"/>
    <w:semiHidden/>
    <w:unhideWhenUsed/>
    <w:rsid w:val="002D62AF"/>
    <w:pPr>
      <w:numPr>
        <w:numId w:val="7"/>
      </w:numPr>
      <w:contextualSpacing/>
    </w:pPr>
  </w:style>
  <w:style w:type="paragraph" w:styleId="ListNumber3">
    <w:name w:val="List Number 3"/>
    <w:basedOn w:val="Normal"/>
    <w:uiPriority w:val="99"/>
    <w:semiHidden/>
    <w:unhideWhenUsed/>
    <w:rsid w:val="002D62AF"/>
    <w:pPr>
      <w:numPr>
        <w:numId w:val="8"/>
      </w:numPr>
      <w:contextualSpacing/>
    </w:pPr>
  </w:style>
  <w:style w:type="paragraph" w:styleId="ListNumber4">
    <w:name w:val="List Number 4"/>
    <w:basedOn w:val="Normal"/>
    <w:uiPriority w:val="99"/>
    <w:semiHidden/>
    <w:unhideWhenUsed/>
    <w:rsid w:val="002D62AF"/>
    <w:pPr>
      <w:numPr>
        <w:numId w:val="9"/>
      </w:numPr>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049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49D"/>
    <w:rPr>
      <w:rFonts w:ascii="Segoe UI"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A04B8D"/>
    <w:rPr>
      <w:b/>
      <w:bCs/>
    </w:rPr>
  </w:style>
  <w:style w:type="character" w:customStyle="1" w:styleId="CommentSubjectChar">
    <w:name w:val="Comment Subject Char"/>
    <w:basedOn w:val="CommentTextChar"/>
    <w:link w:val="CommentSubject"/>
    <w:uiPriority w:val="99"/>
    <w:semiHidden/>
    <w:rsid w:val="00A04B8D"/>
    <w:rPr>
      <w:rFonts w:ascii="Times New Roman" w:hAnsi="Times New Roman" w:cs="Times New Roman"/>
      <w:b/>
      <w:bCs/>
      <w:sz w:val="20"/>
      <w:szCs w:val="20"/>
      <w:lang w:val="en-GB"/>
    </w:rPr>
  </w:style>
  <w:style w:type="character" w:styleId="Hyperlink">
    <w:name w:val="Hyperlink"/>
    <w:basedOn w:val="DefaultParagraphFont"/>
    <w:uiPriority w:val="99"/>
    <w:unhideWhenUsed/>
    <w:rsid w:val="00A04B8D"/>
    <w:rPr>
      <w:color w:val="0000FF" w:themeColor="hyperlink"/>
      <w:u w:val="single"/>
    </w:rPr>
  </w:style>
  <w:style w:type="paragraph" w:customStyle="1" w:styleId="CM1">
    <w:name w:val="CM1"/>
    <w:basedOn w:val="Default"/>
    <w:next w:val="Default"/>
    <w:uiPriority w:val="99"/>
    <w:rsid w:val="009101DF"/>
    <w:rPr>
      <w:color w:val="auto"/>
      <w:lang w:val="fr-BE"/>
    </w:rPr>
  </w:style>
  <w:style w:type="paragraph" w:customStyle="1" w:styleId="CM3">
    <w:name w:val="CM3"/>
    <w:basedOn w:val="Default"/>
    <w:next w:val="Default"/>
    <w:uiPriority w:val="99"/>
    <w:rsid w:val="009101DF"/>
    <w:rPr>
      <w:color w:val="auto"/>
      <w:lang w:val="fr-BE"/>
    </w:rPr>
  </w:style>
  <w:style w:type="paragraph" w:customStyle="1" w:styleId="CM4">
    <w:name w:val="CM4"/>
    <w:basedOn w:val="Default"/>
    <w:next w:val="Default"/>
    <w:uiPriority w:val="99"/>
    <w:rsid w:val="009101DF"/>
    <w:rPr>
      <w:color w:val="auto"/>
      <w:lang w:val="fr-BE"/>
    </w:rPr>
  </w:style>
  <w:style w:type="paragraph" w:styleId="ListParagraph">
    <w:name w:val="List Paragraph"/>
    <w:basedOn w:val="Normal"/>
    <w:uiPriority w:val="34"/>
    <w:qFormat/>
    <w:rsid w:val="0013046C"/>
    <w:pPr>
      <w:ind w:left="720"/>
      <w:contextualSpacing/>
    </w:pPr>
  </w:style>
  <w:style w:type="paragraph" w:customStyle="1" w:styleId="Normal1">
    <w:name w:val="Normal1"/>
    <w:basedOn w:val="Normal"/>
    <w:rsid w:val="00E40C64"/>
    <w:pPr>
      <w:spacing w:before="100" w:beforeAutospacing="1" w:after="100" w:afterAutospacing="1"/>
      <w:jc w:val="left"/>
    </w:pPr>
    <w:rPr>
      <w:rFonts w:eastAsia="Times New Roman"/>
      <w:szCs w:val="24"/>
      <w:lang w:eastAsia="en-GB"/>
    </w:rPr>
  </w:style>
  <w:style w:type="character" w:customStyle="1" w:styleId="normaltextrun">
    <w:name w:val="normaltextrun"/>
    <w:basedOn w:val="DefaultParagraphFont"/>
    <w:rsid w:val="008D00E2"/>
  </w:style>
  <w:style w:type="paragraph" w:styleId="Revision">
    <w:name w:val="Revision"/>
    <w:hidden/>
    <w:uiPriority w:val="99"/>
    <w:semiHidden/>
    <w:rsid w:val="00E97DA7"/>
    <w:pPr>
      <w:spacing w:after="0" w:line="240" w:lineRule="auto"/>
    </w:pPr>
    <w:rPr>
      <w:rFonts w:ascii="Times New Roman" w:hAnsi="Times New Roman" w:cs="Times New Roman"/>
      <w:sz w:val="24"/>
      <w:lang w:val="en-GB"/>
    </w:rPr>
  </w:style>
  <w:style w:type="paragraph" w:styleId="Header">
    <w:name w:val="header"/>
    <w:basedOn w:val="Normal"/>
    <w:link w:val="HeaderChar"/>
    <w:uiPriority w:val="99"/>
    <w:semiHidden/>
    <w:unhideWhenUsed/>
    <w:rsid w:val="00517205"/>
    <w:pPr>
      <w:tabs>
        <w:tab w:val="center" w:pos="4535"/>
        <w:tab w:val="right" w:pos="9071"/>
      </w:tabs>
      <w:spacing w:before="0"/>
    </w:pPr>
  </w:style>
  <w:style w:type="character" w:customStyle="1" w:styleId="HeaderChar">
    <w:name w:val="Header Char"/>
    <w:basedOn w:val="DefaultParagraphFont"/>
    <w:link w:val="Header"/>
    <w:uiPriority w:val="99"/>
    <w:semiHidden/>
    <w:rsid w:val="00517205"/>
    <w:rPr>
      <w:rFonts w:ascii="Times New Roman" w:hAnsi="Times New Roman" w:cs="Times New Roman"/>
      <w:sz w:val="24"/>
      <w:shd w:val="clear" w:color="auto" w:fill="auto"/>
      <w:lang w:val="en-GB"/>
    </w:rPr>
  </w:style>
  <w:style w:type="paragraph" w:styleId="Footer">
    <w:name w:val="footer"/>
    <w:basedOn w:val="Normal"/>
    <w:link w:val="FooterChar"/>
    <w:uiPriority w:val="99"/>
    <w:semiHidden/>
    <w:unhideWhenUsed/>
    <w:rsid w:val="00517205"/>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semiHidden/>
    <w:rsid w:val="00517205"/>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rsid w:val="00517205"/>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517205"/>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517205"/>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sid w:val="00517205"/>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sid w:val="00517205"/>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sid w:val="00517205"/>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sid w:val="00517205"/>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sid w:val="00517205"/>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sid w:val="00517205"/>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rsid w:val="00517205"/>
    <w:pPr>
      <w:spacing w:after="240"/>
      <w:jc w:val="center"/>
    </w:pPr>
    <w:rPr>
      <w:b/>
      <w:sz w:val="28"/>
    </w:rPr>
  </w:style>
  <w:style w:type="paragraph" w:styleId="TOC1">
    <w:name w:val="toc 1"/>
    <w:basedOn w:val="Normal"/>
    <w:next w:val="Normal"/>
    <w:uiPriority w:val="39"/>
    <w:semiHidden/>
    <w:unhideWhenUsed/>
    <w:rsid w:val="00517205"/>
    <w:pPr>
      <w:tabs>
        <w:tab w:val="right" w:leader="dot" w:pos="9071"/>
      </w:tabs>
      <w:spacing w:before="60"/>
      <w:ind w:left="850" w:hanging="850"/>
      <w:jc w:val="left"/>
    </w:pPr>
  </w:style>
  <w:style w:type="paragraph" w:styleId="TOC2">
    <w:name w:val="toc 2"/>
    <w:basedOn w:val="Normal"/>
    <w:next w:val="Normal"/>
    <w:uiPriority w:val="39"/>
    <w:semiHidden/>
    <w:unhideWhenUsed/>
    <w:rsid w:val="00517205"/>
    <w:pPr>
      <w:tabs>
        <w:tab w:val="right" w:leader="dot" w:pos="9071"/>
      </w:tabs>
      <w:spacing w:before="60"/>
      <w:ind w:left="850" w:hanging="850"/>
      <w:jc w:val="left"/>
    </w:pPr>
  </w:style>
  <w:style w:type="paragraph" w:styleId="TOC3">
    <w:name w:val="toc 3"/>
    <w:basedOn w:val="Normal"/>
    <w:next w:val="Normal"/>
    <w:uiPriority w:val="39"/>
    <w:semiHidden/>
    <w:unhideWhenUsed/>
    <w:rsid w:val="00517205"/>
    <w:pPr>
      <w:tabs>
        <w:tab w:val="right" w:leader="dot" w:pos="9071"/>
      </w:tabs>
      <w:spacing w:before="60"/>
      <w:ind w:left="850" w:hanging="850"/>
      <w:jc w:val="left"/>
    </w:pPr>
  </w:style>
  <w:style w:type="paragraph" w:styleId="TOC4">
    <w:name w:val="toc 4"/>
    <w:basedOn w:val="Normal"/>
    <w:next w:val="Normal"/>
    <w:uiPriority w:val="39"/>
    <w:semiHidden/>
    <w:unhideWhenUsed/>
    <w:rsid w:val="00517205"/>
    <w:pPr>
      <w:tabs>
        <w:tab w:val="right" w:leader="dot" w:pos="9071"/>
      </w:tabs>
      <w:spacing w:before="60"/>
      <w:ind w:left="850" w:hanging="850"/>
      <w:jc w:val="left"/>
    </w:pPr>
  </w:style>
  <w:style w:type="paragraph" w:styleId="TOC5">
    <w:name w:val="toc 5"/>
    <w:basedOn w:val="Normal"/>
    <w:next w:val="Normal"/>
    <w:uiPriority w:val="39"/>
    <w:semiHidden/>
    <w:unhideWhenUsed/>
    <w:rsid w:val="00517205"/>
    <w:pPr>
      <w:tabs>
        <w:tab w:val="right" w:leader="dot" w:pos="9071"/>
      </w:tabs>
      <w:spacing w:before="300"/>
      <w:jc w:val="left"/>
    </w:pPr>
  </w:style>
  <w:style w:type="paragraph" w:styleId="TOC6">
    <w:name w:val="toc 6"/>
    <w:basedOn w:val="Normal"/>
    <w:next w:val="Normal"/>
    <w:uiPriority w:val="39"/>
    <w:semiHidden/>
    <w:unhideWhenUsed/>
    <w:rsid w:val="00517205"/>
    <w:pPr>
      <w:tabs>
        <w:tab w:val="right" w:leader="dot" w:pos="9071"/>
      </w:tabs>
      <w:spacing w:before="240"/>
      <w:jc w:val="left"/>
    </w:pPr>
  </w:style>
  <w:style w:type="paragraph" w:styleId="TOC7">
    <w:name w:val="toc 7"/>
    <w:basedOn w:val="Normal"/>
    <w:next w:val="Normal"/>
    <w:uiPriority w:val="39"/>
    <w:semiHidden/>
    <w:unhideWhenUsed/>
    <w:rsid w:val="00517205"/>
    <w:pPr>
      <w:tabs>
        <w:tab w:val="right" w:leader="dot" w:pos="9071"/>
      </w:tabs>
      <w:spacing w:before="180"/>
      <w:jc w:val="left"/>
    </w:pPr>
  </w:style>
  <w:style w:type="paragraph" w:styleId="TOC8">
    <w:name w:val="toc 8"/>
    <w:basedOn w:val="Normal"/>
    <w:next w:val="Normal"/>
    <w:uiPriority w:val="39"/>
    <w:semiHidden/>
    <w:unhideWhenUsed/>
    <w:rsid w:val="00517205"/>
    <w:pPr>
      <w:tabs>
        <w:tab w:val="right" w:leader="dot" w:pos="9071"/>
      </w:tabs>
      <w:jc w:val="left"/>
    </w:pPr>
  </w:style>
  <w:style w:type="paragraph" w:styleId="TOC9">
    <w:name w:val="toc 9"/>
    <w:basedOn w:val="Normal"/>
    <w:next w:val="Normal"/>
    <w:uiPriority w:val="39"/>
    <w:semiHidden/>
    <w:unhideWhenUsed/>
    <w:rsid w:val="00517205"/>
    <w:pPr>
      <w:tabs>
        <w:tab w:val="right" w:leader="dot" w:pos="9071"/>
      </w:tabs>
      <w:ind w:left="1417" w:hanging="1417"/>
      <w:jc w:val="left"/>
    </w:pPr>
  </w:style>
  <w:style w:type="paragraph" w:customStyle="1" w:styleId="HeaderLandscape">
    <w:name w:val="HeaderLandscape"/>
    <w:basedOn w:val="Normal"/>
    <w:rsid w:val="00517205"/>
    <w:pPr>
      <w:tabs>
        <w:tab w:val="center" w:pos="7285"/>
        <w:tab w:val="right" w:pos="14003"/>
      </w:tabs>
      <w:spacing w:before="0"/>
    </w:pPr>
  </w:style>
  <w:style w:type="paragraph" w:customStyle="1" w:styleId="FooterLandscape">
    <w:name w:val="FooterLandscape"/>
    <w:basedOn w:val="Normal"/>
    <w:rsid w:val="00517205"/>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517205"/>
    <w:rPr>
      <w:shd w:val="clear" w:color="auto" w:fill="auto"/>
      <w:vertAlign w:val="superscript"/>
    </w:rPr>
  </w:style>
  <w:style w:type="paragraph" w:customStyle="1" w:styleId="HeaderSensitivity">
    <w:name w:val="Header Sensitivity"/>
    <w:basedOn w:val="Normal"/>
    <w:rsid w:val="00517205"/>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517205"/>
    <w:pPr>
      <w:spacing w:before="0"/>
      <w:jc w:val="right"/>
    </w:pPr>
    <w:rPr>
      <w:sz w:val="28"/>
    </w:rPr>
  </w:style>
  <w:style w:type="paragraph" w:customStyle="1" w:styleId="FooterSensitivity">
    <w:name w:val="Footer Sensitivity"/>
    <w:basedOn w:val="Normal"/>
    <w:rsid w:val="00517205"/>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517205"/>
    <w:pPr>
      <w:ind w:left="850"/>
    </w:pPr>
  </w:style>
  <w:style w:type="paragraph" w:customStyle="1" w:styleId="Text2">
    <w:name w:val="Text 2"/>
    <w:basedOn w:val="Normal"/>
    <w:rsid w:val="00517205"/>
    <w:pPr>
      <w:ind w:left="1417"/>
    </w:pPr>
  </w:style>
  <w:style w:type="paragraph" w:customStyle="1" w:styleId="Text3">
    <w:name w:val="Text 3"/>
    <w:basedOn w:val="Normal"/>
    <w:rsid w:val="00517205"/>
    <w:pPr>
      <w:ind w:left="1984"/>
    </w:pPr>
  </w:style>
  <w:style w:type="paragraph" w:customStyle="1" w:styleId="Text4">
    <w:name w:val="Text 4"/>
    <w:basedOn w:val="Normal"/>
    <w:rsid w:val="00517205"/>
    <w:pPr>
      <w:ind w:left="2551"/>
    </w:pPr>
  </w:style>
  <w:style w:type="paragraph" w:customStyle="1" w:styleId="Text5">
    <w:name w:val="Text 5"/>
    <w:basedOn w:val="Normal"/>
    <w:rsid w:val="00517205"/>
    <w:pPr>
      <w:ind w:left="3118"/>
    </w:pPr>
  </w:style>
  <w:style w:type="paragraph" w:customStyle="1" w:styleId="Text6">
    <w:name w:val="Text 6"/>
    <w:basedOn w:val="Normal"/>
    <w:rsid w:val="00517205"/>
    <w:pPr>
      <w:ind w:left="3685"/>
    </w:pPr>
  </w:style>
  <w:style w:type="paragraph" w:customStyle="1" w:styleId="NormalCentered">
    <w:name w:val="Normal Centered"/>
    <w:basedOn w:val="Normal"/>
    <w:rsid w:val="00517205"/>
    <w:pPr>
      <w:jc w:val="center"/>
    </w:pPr>
  </w:style>
  <w:style w:type="paragraph" w:customStyle="1" w:styleId="NormalLeft">
    <w:name w:val="Normal Left"/>
    <w:basedOn w:val="Normal"/>
    <w:rsid w:val="00517205"/>
    <w:pPr>
      <w:jc w:val="left"/>
    </w:pPr>
  </w:style>
  <w:style w:type="paragraph" w:customStyle="1" w:styleId="NormalRight">
    <w:name w:val="Normal Right"/>
    <w:basedOn w:val="Normal"/>
    <w:rsid w:val="00517205"/>
    <w:pPr>
      <w:jc w:val="right"/>
    </w:pPr>
  </w:style>
  <w:style w:type="paragraph" w:customStyle="1" w:styleId="QuotedText">
    <w:name w:val="Quoted Text"/>
    <w:basedOn w:val="Normal"/>
    <w:rsid w:val="00517205"/>
    <w:pPr>
      <w:ind w:left="1417"/>
    </w:pPr>
  </w:style>
  <w:style w:type="paragraph" w:customStyle="1" w:styleId="Point0">
    <w:name w:val="Point 0"/>
    <w:basedOn w:val="Normal"/>
    <w:rsid w:val="00517205"/>
    <w:pPr>
      <w:ind w:left="850" w:hanging="850"/>
    </w:pPr>
  </w:style>
  <w:style w:type="paragraph" w:customStyle="1" w:styleId="Point1">
    <w:name w:val="Point 1"/>
    <w:basedOn w:val="Normal"/>
    <w:rsid w:val="00517205"/>
    <w:pPr>
      <w:ind w:left="1417" w:hanging="567"/>
    </w:pPr>
  </w:style>
  <w:style w:type="paragraph" w:customStyle="1" w:styleId="Point2">
    <w:name w:val="Point 2"/>
    <w:basedOn w:val="Normal"/>
    <w:rsid w:val="00517205"/>
    <w:pPr>
      <w:ind w:left="1984" w:hanging="567"/>
    </w:pPr>
  </w:style>
  <w:style w:type="paragraph" w:customStyle="1" w:styleId="Point3">
    <w:name w:val="Point 3"/>
    <w:basedOn w:val="Normal"/>
    <w:rsid w:val="00517205"/>
    <w:pPr>
      <w:ind w:left="2551" w:hanging="567"/>
    </w:pPr>
  </w:style>
  <w:style w:type="paragraph" w:customStyle="1" w:styleId="Point4">
    <w:name w:val="Point 4"/>
    <w:basedOn w:val="Normal"/>
    <w:rsid w:val="00517205"/>
    <w:pPr>
      <w:ind w:left="3118" w:hanging="567"/>
    </w:pPr>
  </w:style>
  <w:style w:type="paragraph" w:customStyle="1" w:styleId="Point5">
    <w:name w:val="Point 5"/>
    <w:basedOn w:val="Normal"/>
    <w:rsid w:val="00517205"/>
    <w:pPr>
      <w:ind w:left="3685" w:hanging="567"/>
    </w:pPr>
  </w:style>
  <w:style w:type="paragraph" w:customStyle="1" w:styleId="Tiret0">
    <w:name w:val="Tiret 0"/>
    <w:basedOn w:val="Point0"/>
    <w:rsid w:val="00517205"/>
    <w:pPr>
      <w:numPr>
        <w:numId w:val="33"/>
      </w:numPr>
    </w:pPr>
  </w:style>
  <w:style w:type="paragraph" w:customStyle="1" w:styleId="Tiret1">
    <w:name w:val="Tiret 1"/>
    <w:basedOn w:val="Point1"/>
    <w:rsid w:val="00517205"/>
    <w:pPr>
      <w:numPr>
        <w:numId w:val="34"/>
      </w:numPr>
    </w:pPr>
  </w:style>
  <w:style w:type="paragraph" w:customStyle="1" w:styleId="Tiret2">
    <w:name w:val="Tiret 2"/>
    <w:basedOn w:val="Point2"/>
    <w:rsid w:val="00517205"/>
    <w:pPr>
      <w:numPr>
        <w:numId w:val="35"/>
      </w:numPr>
    </w:pPr>
  </w:style>
  <w:style w:type="paragraph" w:customStyle="1" w:styleId="Tiret3">
    <w:name w:val="Tiret 3"/>
    <w:basedOn w:val="Point3"/>
    <w:rsid w:val="00517205"/>
    <w:pPr>
      <w:numPr>
        <w:numId w:val="36"/>
      </w:numPr>
    </w:pPr>
  </w:style>
  <w:style w:type="paragraph" w:customStyle="1" w:styleId="Tiret4">
    <w:name w:val="Tiret 4"/>
    <w:basedOn w:val="Point4"/>
    <w:rsid w:val="00517205"/>
    <w:pPr>
      <w:numPr>
        <w:numId w:val="37"/>
      </w:numPr>
    </w:pPr>
  </w:style>
  <w:style w:type="paragraph" w:customStyle="1" w:styleId="Tiret5">
    <w:name w:val="Tiret 5"/>
    <w:basedOn w:val="Point5"/>
    <w:rsid w:val="00517205"/>
    <w:pPr>
      <w:numPr>
        <w:numId w:val="38"/>
      </w:numPr>
    </w:pPr>
  </w:style>
  <w:style w:type="paragraph" w:customStyle="1" w:styleId="PointDouble0">
    <w:name w:val="PointDouble 0"/>
    <w:basedOn w:val="Normal"/>
    <w:rsid w:val="00517205"/>
    <w:pPr>
      <w:tabs>
        <w:tab w:val="left" w:pos="850"/>
      </w:tabs>
      <w:ind w:left="1417" w:hanging="1417"/>
    </w:pPr>
  </w:style>
  <w:style w:type="paragraph" w:customStyle="1" w:styleId="PointDouble1">
    <w:name w:val="PointDouble 1"/>
    <w:basedOn w:val="Normal"/>
    <w:rsid w:val="00517205"/>
    <w:pPr>
      <w:tabs>
        <w:tab w:val="left" w:pos="1417"/>
      </w:tabs>
      <w:ind w:left="1984" w:hanging="1134"/>
    </w:pPr>
  </w:style>
  <w:style w:type="paragraph" w:customStyle="1" w:styleId="PointDouble2">
    <w:name w:val="PointDouble 2"/>
    <w:basedOn w:val="Normal"/>
    <w:rsid w:val="00517205"/>
    <w:pPr>
      <w:tabs>
        <w:tab w:val="left" w:pos="1984"/>
      </w:tabs>
      <w:ind w:left="2551" w:hanging="1134"/>
    </w:pPr>
  </w:style>
  <w:style w:type="paragraph" w:customStyle="1" w:styleId="PointDouble3">
    <w:name w:val="PointDouble 3"/>
    <w:basedOn w:val="Normal"/>
    <w:rsid w:val="00517205"/>
    <w:pPr>
      <w:tabs>
        <w:tab w:val="left" w:pos="2551"/>
      </w:tabs>
      <w:ind w:left="3118" w:hanging="1134"/>
    </w:pPr>
  </w:style>
  <w:style w:type="paragraph" w:customStyle="1" w:styleId="PointDouble4">
    <w:name w:val="PointDouble 4"/>
    <w:basedOn w:val="Normal"/>
    <w:rsid w:val="00517205"/>
    <w:pPr>
      <w:tabs>
        <w:tab w:val="left" w:pos="3118"/>
      </w:tabs>
      <w:ind w:left="3685" w:hanging="1134"/>
    </w:pPr>
  </w:style>
  <w:style w:type="paragraph" w:customStyle="1" w:styleId="PointTriple0">
    <w:name w:val="PointTriple 0"/>
    <w:basedOn w:val="Normal"/>
    <w:rsid w:val="00517205"/>
    <w:pPr>
      <w:tabs>
        <w:tab w:val="left" w:pos="850"/>
        <w:tab w:val="left" w:pos="1417"/>
      </w:tabs>
      <w:ind w:left="1984" w:hanging="1984"/>
    </w:pPr>
  </w:style>
  <w:style w:type="paragraph" w:customStyle="1" w:styleId="PointTriple1">
    <w:name w:val="PointTriple 1"/>
    <w:basedOn w:val="Normal"/>
    <w:rsid w:val="00517205"/>
    <w:pPr>
      <w:tabs>
        <w:tab w:val="left" w:pos="1417"/>
        <w:tab w:val="left" w:pos="1984"/>
      </w:tabs>
      <w:ind w:left="2551" w:hanging="1701"/>
    </w:pPr>
  </w:style>
  <w:style w:type="paragraph" w:customStyle="1" w:styleId="PointTriple2">
    <w:name w:val="PointTriple 2"/>
    <w:basedOn w:val="Normal"/>
    <w:rsid w:val="00517205"/>
    <w:pPr>
      <w:tabs>
        <w:tab w:val="left" w:pos="1984"/>
        <w:tab w:val="left" w:pos="2551"/>
      </w:tabs>
      <w:ind w:left="3118" w:hanging="1701"/>
    </w:pPr>
  </w:style>
  <w:style w:type="paragraph" w:customStyle="1" w:styleId="PointTriple3">
    <w:name w:val="PointTriple 3"/>
    <w:basedOn w:val="Normal"/>
    <w:rsid w:val="00517205"/>
    <w:pPr>
      <w:tabs>
        <w:tab w:val="left" w:pos="2551"/>
        <w:tab w:val="left" w:pos="3118"/>
      </w:tabs>
      <w:ind w:left="3685" w:hanging="1701"/>
    </w:pPr>
  </w:style>
  <w:style w:type="paragraph" w:customStyle="1" w:styleId="PointTriple4">
    <w:name w:val="PointTriple 4"/>
    <w:basedOn w:val="Normal"/>
    <w:rsid w:val="00517205"/>
    <w:pPr>
      <w:tabs>
        <w:tab w:val="left" w:pos="3118"/>
        <w:tab w:val="left" w:pos="3685"/>
      </w:tabs>
      <w:ind w:left="4252" w:hanging="1701"/>
    </w:pPr>
  </w:style>
  <w:style w:type="paragraph" w:customStyle="1" w:styleId="NumPar1">
    <w:name w:val="NumPar 1"/>
    <w:basedOn w:val="Normal"/>
    <w:next w:val="Text1"/>
    <w:rsid w:val="00517205"/>
    <w:pPr>
      <w:numPr>
        <w:numId w:val="39"/>
      </w:numPr>
    </w:pPr>
  </w:style>
  <w:style w:type="paragraph" w:customStyle="1" w:styleId="NumPar2">
    <w:name w:val="NumPar 2"/>
    <w:basedOn w:val="Normal"/>
    <w:next w:val="Text1"/>
    <w:rsid w:val="00517205"/>
    <w:pPr>
      <w:numPr>
        <w:ilvl w:val="1"/>
        <w:numId w:val="39"/>
      </w:numPr>
    </w:pPr>
  </w:style>
  <w:style w:type="paragraph" w:customStyle="1" w:styleId="NumPar3">
    <w:name w:val="NumPar 3"/>
    <w:basedOn w:val="Normal"/>
    <w:next w:val="Text1"/>
    <w:rsid w:val="00517205"/>
    <w:pPr>
      <w:numPr>
        <w:ilvl w:val="2"/>
        <w:numId w:val="39"/>
      </w:numPr>
    </w:pPr>
  </w:style>
  <w:style w:type="paragraph" w:customStyle="1" w:styleId="NumPar4">
    <w:name w:val="NumPar 4"/>
    <w:basedOn w:val="Normal"/>
    <w:next w:val="Text1"/>
    <w:rsid w:val="00517205"/>
    <w:pPr>
      <w:numPr>
        <w:ilvl w:val="3"/>
        <w:numId w:val="39"/>
      </w:numPr>
    </w:pPr>
  </w:style>
  <w:style w:type="paragraph" w:customStyle="1" w:styleId="NumPar5">
    <w:name w:val="NumPar 5"/>
    <w:basedOn w:val="Normal"/>
    <w:next w:val="Text2"/>
    <w:rsid w:val="00517205"/>
    <w:pPr>
      <w:numPr>
        <w:ilvl w:val="4"/>
        <w:numId w:val="39"/>
      </w:numPr>
    </w:pPr>
  </w:style>
  <w:style w:type="paragraph" w:customStyle="1" w:styleId="NumPar6">
    <w:name w:val="NumPar 6"/>
    <w:basedOn w:val="Normal"/>
    <w:next w:val="Text2"/>
    <w:rsid w:val="00517205"/>
    <w:pPr>
      <w:numPr>
        <w:ilvl w:val="5"/>
        <w:numId w:val="39"/>
      </w:numPr>
    </w:pPr>
  </w:style>
  <w:style w:type="paragraph" w:customStyle="1" w:styleId="NumPar7">
    <w:name w:val="NumPar 7"/>
    <w:basedOn w:val="Normal"/>
    <w:next w:val="Text2"/>
    <w:rsid w:val="00517205"/>
    <w:pPr>
      <w:numPr>
        <w:ilvl w:val="6"/>
        <w:numId w:val="39"/>
      </w:numPr>
    </w:pPr>
  </w:style>
  <w:style w:type="paragraph" w:customStyle="1" w:styleId="ManualNumPar1">
    <w:name w:val="Manual NumPar 1"/>
    <w:basedOn w:val="Normal"/>
    <w:next w:val="Text1"/>
    <w:rsid w:val="00517205"/>
    <w:pPr>
      <w:ind w:left="850" w:hanging="850"/>
    </w:pPr>
  </w:style>
  <w:style w:type="paragraph" w:customStyle="1" w:styleId="ManualNumPar2">
    <w:name w:val="Manual NumPar 2"/>
    <w:basedOn w:val="Normal"/>
    <w:next w:val="Text1"/>
    <w:rsid w:val="00517205"/>
    <w:pPr>
      <w:ind w:left="850" w:hanging="850"/>
    </w:pPr>
  </w:style>
  <w:style w:type="paragraph" w:customStyle="1" w:styleId="ManualNumPar3">
    <w:name w:val="Manual NumPar 3"/>
    <w:basedOn w:val="Normal"/>
    <w:next w:val="Text1"/>
    <w:rsid w:val="00517205"/>
    <w:pPr>
      <w:ind w:left="850" w:hanging="850"/>
    </w:pPr>
  </w:style>
  <w:style w:type="paragraph" w:customStyle="1" w:styleId="ManualNumPar4">
    <w:name w:val="Manual NumPar 4"/>
    <w:basedOn w:val="Normal"/>
    <w:next w:val="Text1"/>
    <w:rsid w:val="00517205"/>
    <w:pPr>
      <w:ind w:left="850" w:hanging="850"/>
    </w:pPr>
  </w:style>
  <w:style w:type="paragraph" w:customStyle="1" w:styleId="ManualNumPar5">
    <w:name w:val="Manual NumPar 5"/>
    <w:basedOn w:val="Normal"/>
    <w:next w:val="Text2"/>
    <w:rsid w:val="00517205"/>
    <w:pPr>
      <w:ind w:left="1417" w:hanging="1417"/>
    </w:pPr>
  </w:style>
  <w:style w:type="paragraph" w:customStyle="1" w:styleId="ManualNumPar6">
    <w:name w:val="Manual NumPar 6"/>
    <w:basedOn w:val="Normal"/>
    <w:next w:val="Text2"/>
    <w:rsid w:val="00517205"/>
    <w:pPr>
      <w:ind w:left="1417" w:hanging="1417"/>
    </w:pPr>
  </w:style>
  <w:style w:type="paragraph" w:customStyle="1" w:styleId="ManualNumPar7">
    <w:name w:val="Manual NumPar 7"/>
    <w:basedOn w:val="Normal"/>
    <w:next w:val="Text2"/>
    <w:rsid w:val="00517205"/>
    <w:pPr>
      <w:ind w:left="1417" w:hanging="1417"/>
    </w:pPr>
  </w:style>
  <w:style w:type="paragraph" w:customStyle="1" w:styleId="QuotedNumPar">
    <w:name w:val="Quoted NumPar"/>
    <w:basedOn w:val="Normal"/>
    <w:rsid w:val="00517205"/>
    <w:pPr>
      <w:ind w:left="1417" w:hanging="567"/>
    </w:pPr>
  </w:style>
  <w:style w:type="paragraph" w:customStyle="1" w:styleId="ManualHeading1">
    <w:name w:val="Manual Heading 1"/>
    <w:basedOn w:val="Normal"/>
    <w:next w:val="Text1"/>
    <w:rsid w:val="00517205"/>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517205"/>
    <w:pPr>
      <w:keepNext/>
      <w:tabs>
        <w:tab w:val="left" w:pos="850"/>
      </w:tabs>
      <w:ind w:left="850" w:hanging="850"/>
      <w:outlineLvl w:val="1"/>
    </w:pPr>
    <w:rPr>
      <w:b/>
    </w:rPr>
  </w:style>
  <w:style w:type="paragraph" w:customStyle="1" w:styleId="ManualHeading3">
    <w:name w:val="Manual Heading 3"/>
    <w:basedOn w:val="Normal"/>
    <w:next w:val="Text1"/>
    <w:rsid w:val="00517205"/>
    <w:pPr>
      <w:keepNext/>
      <w:tabs>
        <w:tab w:val="left" w:pos="850"/>
      </w:tabs>
      <w:ind w:left="850" w:hanging="850"/>
      <w:outlineLvl w:val="2"/>
    </w:pPr>
    <w:rPr>
      <w:i/>
    </w:rPr>
  </w:style>
  <w:style w:type="paragraph" w:customStyle="1" w:styleId="ManualHeading4">
    <w:name w:val="Manual Heading 4"/>
    <w:basedOn w:val="Normal"/>
    <w:next w:val="Text1"/>
    <w:rsid w:val="00517205"/>
    <w:pPr>
      <w:keepNext/>
      <w:tabs>
        <w:tab w:val="left" w:pos="850"/>
      </w:tabs>
      <w:ind w:left="850" w:hanging="850"/>
      <w:outlineLvl w:val="3"/>
    </w:pPr>
  </w:style>
  <w:style w:type="paragraph" w:customStyle="1" w:styleId="ManualHeading5">
    <w:name w:val="Manual Heading 5"/>
    <w:basedOn w:val="Normal"/>
    <w:next w:val="Text2"/>
    <w:rsid w:val="00517205"/>
    <w:pPr>
      <w:keepNext/>
      <w:tabs>
        <w:tab w:val="left" w:pos="1417"/>
      </w:tabs>
      <w:ind w:left="1417" w:hanging="1417"/>
      <w:outlineLvl w:val="4"/>
    </w:pPr>
  </w:style>
  <w:style w:type="paragraph" w:customStyle="1" w:styleId="ManualHeading6">
    <w:name w:val="Manual Heading 6"/>
    <w:basedOn w:val="Normal"/>
    <w:next w:val="Text2"/>
    <w:rsid w:val="00517205"/>
    <w:pPr>
      <w:keepNext/>
      <w:tabs>
        <w:tab w:val="left" w:pos="1417"/>
      </w:tabs>
      <w:ind w:left="1417" w:hanging="1417"/>
      <w:outlineLvl w:val="5"/>
    </w:pPr>
  </w:style>
  <w:style w:type="paragraph" w:customStyle="1" w:styleId="ManualHeading7">
    <w:name w:val="Manual Heading 7"/>
    <w:basedOn w:val="Normal"/>
    <w:next w:val="Text2"/>
    <w:rsid w:val="00517205"/>
    <w:pPr>
      <w:keepNext/>
      <w:tabs>
        <w:tab w:val="left" w:pos="1417"/>
      </w:tabs>
      <w:ind w:left="1417" w:hanging="1417"/>
      <w:outlineLvl w:val="6"/>
    </w:pPr>
  </w:style>
  <w:style w:type="paragraph" w:customStyle="1" w:styleId="ChapterTitle">
    <w:name w:val="ChapterTitle"/>
    <w:basedOn w:val="Normal"/>
    <w:next w:val="Normal"/>
    <w:rsid w:val="00517205"/>
    <w:pPr>
      <w:keepNext/>
      <w:spacing w:after="360"/>
      <w:jc w:val="center"/>
    </w:pPr>
    <w:rPr>
      <w:b/>
      <w:sz w:val="32"/>
    </w:rPr>
  </w:style>
  <w:style w:type="paragraph" w:customStyle="1" w:styleId="PartTitle">
    <w:name w:val="PartTitle"/>
    <w:basedOn w:val="Normal"/>
    <w:next w:val="ChapterTitle"/>
    <w:rsid w:val="00517205"/>
    <w:pPr>
      <w:keepNext/>
      <w:pageBreakBefore/>
      <w:spacing w:after="360"/>
      <w:jc w:val="center"/>
    </w:pPr>
    <w:rPr>
      <w:b/>
      <w:sz w:val="36"/>
    </w:rPr>
  </w:style>
  <w:style w:type="paragraph" w:customStyle="1" w:styleId="SectionTitle">
    <w:name w:val="SectionTitle"/>
    <w:basedOn w:val="Normal"/>
    <w:next w:val="Heading1"/>
    <w:rsid w:val="00517205"/>
    <w:pPr>
      <w:keepNext/>
      <w:spacing w:after="360"/>
      <w:jc w:val="center"/>
    </w:pPr>
    <w:rPr>
      <w:b/>
      <w:smallCaps/>
      <w:sz w:val="28"/>
    </w:rPr>
  </w:style>
  <w:style w:type="paragraph" w:customStyle="1" w:styleId="TableTitle">
    <w:name w:val="Table Title"/>
    <w:basedOn w:val="Normal"/>
    <w:next w:val="Normal"/>
    <w:rsid w:val="00517205"/>
    <w:pPr>
      <w:jc w:val="center"/>
    </w:pPr>
    <w:rPr>
      <w:b/>
    </w:rPr>
  </w:style>
  <w:style w:type="character" w:customStyle="1" w:styleId="Marker">
    <w:name w:val="Marker"/>
    <w:basedOn w:val="DefaultParagraphFont"/>
    <w:rsid w:val="00517205"/>
    <w:rPr>
      <w:color w:val="0000FF"/>
      <w:shd w:val="clear" w:color="auto" w:fill="auto"/>
    </w:rPr>
  </w:style>
  <w:style w:type="character" w:customStyle="1" w:styleId="Marker1">
    <w:name w:val="Marker1"/>
    <w:basedOn w:val="DefaultParagraphFont"/>
    <w:rsid w:val="00517205"/>
    <w:rPr>
      <w:color w:val="008000"/>
      <w:shd w:val="clear" w:color="auto" w:fill="auto"/>
    </w:rPr>
  </w:style>
  <w:style w:type="character" w:customStyle="1" w:styleId="Marker2">
    <w:name w:val="Marker2"/>
    <w:basedOn w:val="DefaultParagraphFont"/>
    <w:rsid w:val="00517205"/>
    <w:rPr>
      <w:color w:val="FF0000"/>
      <w:shd w:val="clear" w:color="auto" w:fill="auto"/>
    </w:rPr>
  </w:style>
  <w:style w:type="paragraph" w:customStyle="1" w:styleId="Point0number">
    <w:name w:val="Point 0 (number)"/>
    <w:basedOn w:val="Normal"/>
    <w:rsid w:val="00517205"/>
    <w:pPr>
      <w:numPr>
        <w:numId w:val="41"/>
      </w:numPr>
    </w:pPr>
  </w:style>
  <w:style w:type="paragraph" w:customStyle="1" w:styleId="Point1number">
    <w:name w:val="Point 1 (number)"/>
    <w:basedOn w:val="Normal"/>
    <w:rsid w:val="00517205"/>
    <w:pPr>
      <w:numPr>
        <w:ilvl w:val="2"/>
        <w:numId w:val="41"/>
      </w:numPr>
    </w:pPr>
  </w:style>
  <w:style w:type="paragraph" w:customStyle="1" w:styleId="Point2number">
    <w:name w:val="Point 2 (number)"/>
    <w:basedOn w:val="Normal"/>
    <w:rsid w:val="00517205"/>
    <w:pPr>
      <w:numPr>
        <w:ilvl w:val="4"/>
        <w:numId w:val="41"/>
      </w:numPr>
    </w:pPr>
  </w:style>
  <w:style w:type="paragraph" w:customStyle="1" w:styleId="Point3number">
    <w:name w:val="Point 3 (number)"/>
    <w:basedOn w:val="Normal"/>
    <w:rsid w:val="00517205"/>
    <w:pPr>
      <w:numPr>
        <w:ilvl w:val="6"/>
        <w:numId w:val="41"/>
      </w:numPr>
    </w:pPr>
  </w:style>
  <w:style w:type="paragraph" w:customStyle="1" w:styleId="Point0letter">
    <w:name w:val="Point 0 (letter)"/>
    <w:basedOn w:val="Normal"/>
    <w:rsid w:val="00517205"/>
    <w:pPr>
      <w:numPr>
        <w:ilvl w:val="1"/>
        <w:numId w:val="41"/>
      </w:numPr>
    </w:pPr>
  </w:style>
  <w:style w:type="paragraph" w:customStyle="1" w:styleId="Point1letter">
    <w:name w:val="Point 1 (letter)"/>
    <w:basedOn w:val="Normal"/>
    <w:rsid w:val="00517205"/>
    <w:pPr>
      <w:numPr>
        <w:ilvl w:val="3"/>
        <w:numId w:val="41"/>
      </w:numPr>
    </w:pPr>
  </w:style>
  <w:style w:type="paragraph" w:customStyle="1" w:styleId="Point2letter">
    <w:name w:val="Point 2 (letter)"/>
    <w:basedOn w:val="Normal"/>
    <w:rsid w:val="00517205"/>
    <w:pPr>
      <w:numPr>
        <w:ilvl w:val="5"/>
        <w:numId w:val="41"/>
      </w:numPr>
    </w:pPr>
  </w:style>
  <w:style w:type="paragraph" w:customStyle="1" w:styleId="Point3letter">
    <w:name w:val="Point 3 (letter)"/>
    <w:basedOn w:val="Normal"/>
    <w:rsid w:val="00517205"/>
    <w:pPr>
      <w:numPr>
        <w:ilvl w:val="7"/>
        <w:numId w:val="41"/>
      </w:numPr>
    </w:pPr>
  </w:style>
  <w:style w:type="paragraph" w:customStyle="1" w:styleId="Point4letter">
    <w:name w:val="Point 4 (letter)"/>
    <w:basedOn w:val="Normal"/>
    <w:rsid w:val="00517205"/>
    <w:pPr>
      <w:numPr>
        <w:ilvl w:val="8"/>
        <w:numId w:val="41"/>
      </w:numPr>
    </w:pPr>
  </w:style>
  <w:style w:type="paragraph" w:customStyle="1" w:styleId="Bullet0">
    <w:name w:val="Bullet 0"/>
    <w:basedOn w:val="Normal"/>
    <w:rsid w:val="00517205"/>
    <w:pPr>
      <w:numPr>
        <w:numId w:val="42"/>
      </w:numPr>
    </w:pPr>
  </w:style>
  <w:style w:type="paragraph" w:customStyle="1" w:styleId="Bullet1">
    <w:name w:val="Bullet 1"/>
    <w:basedOn w:val="Normal"/>
    <w:rsid w:val="00517205"/>
    <w:pPr>
      <w:numPr>
        <w:numId w:val="43"/>
      </w:numPr>
    </w:pPr>
  </w:style>
  <w:style w:type="paragraph" w:customStyle="1" w:styleId="Bullet2">
    <w:name w:val="Bullet 2"/>
    <w:basedOn w:val="Normal"/>
    <w:rsid w:val="00517205"/>
    <w:pPr>
      <w:numPr>
        <w:numId w:val="44"/>
      </w:numPr>
    </w:pPr>
  </w:style>
  <w:style w:type="paragraph" w:customStyle="1" w:styleId="Bullet3">
    <w:name w:val="Bullet 3"/>
    <w:basedOn w:val="Normal"/>
    <w:rsid w:val="00517205"/>
    <w:pPr>
      <w:numPr>
        <w:numId w:val="45"/>
      </w:numPr>
    </w:pPr>
  </w:style>
  <w:style w:type="paragraph" w:customStyle="1" w:styleId="Bullet4">
    <w:name w:val="Bullet 4"/>
    <w:basedOn w:val="Normal"/>
    <w:rsid w:val="00517205"/>
    <w:pPr>
      <w:numPr>
        <w:numId w:val="46"/>
      </w:numPr>
    </w:pPr>
  </w:style>
  <w:style w:type="paragraph" w:customStyle="1" w:styleId="Langue">
    <w:name w:val="Langue"/>
    <w:basedOn w:val="Normal"/>
    <w:next w:val="Rfrenceinterne"/>
    <w:rsid w:val="00517205"/>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517205"/>
    <w:pPr>
      <w:spacing w:before="0" w:after="0"/>
      <w:jc w:val="left"/>
    </w:pPr>
    <w:rPr>
      <w:rFonts w:ascii="Arial" w:hAnsi="Arial" w:cs="Arial"/>
    </w:rPr>
  </w:style>
  <w:style w:type="paragraph" w:customStyle="1" w:styleId="Emission">
    <w:name w:val="Emission"/>
    <w:basedOn w:val="Normal"/>
    <w:next w:val="Rfrenceinstitutionnelle"/>
    <w:rsid w:val="00517205"/>
    <w:pPr>
      <w:spacing w:before="0" w:after="0"/>
      <w:ind w:left="5103"/>
      <w:jc w:val="left"/>
    </w:pPr>
  </w:style>
  <w:style w:type="paragraph" w:customStyle="1" w:styleId="Rfrenceinstitutionnelle">
    <w:name w:val="Référence institutionnelle"/>
    <w:basedOn w:val="Normal"/>
    <w:next w:val="Confidentialit"/>
    <w:rsid w:val="00517205"/>
    <w:pPr>
      <w:spacing w:before="0" w:after="240"/>
      <w:ind w:left="5103"/>
      <w:jc w:val="left"/>
    </w:pPr>
  </w:style>
  <w:style w:type="paragraph" w:customStyle="1" w:styleId="Pagedecouverture">
    <w:name w:val="Page de couverture"/>
    <w:basedOn w:val="Normal"/>
    <w:next w:val="Normal"/>
    <w:rsid w:val="00517205"/>
    <w:pPr>
      <w:spacing w:before="0" w:after="0"/>
    </w:pPr>
  </w:style>
  <w:style w:type="paragraph" w:customStyle="1" w:styleId="Declassification">
    <w:name w:val="Declassification"/>
    <w:basedOn w:val="Normal"/>
    <w:next w:val="Normal"/>
    <w:rsid w:val="00517205"/>
    <w:pPr>
      <w:spacing w:before="0" w:after="0"/>
    </w:pPr>
  </w:style>
  <w:style w:type="paragraph" w:customStyle="1" w:styleId="Disclaimer">
    <w:name w:val="Disclaimer"/>
    <w:basedOn w:val="Normal"/>
    <w:rsid w:val="00517205"/>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517205"/>
    <w:pPr>
      <w:spacing w:before="0" w:after="0" w:line="276" w:lineRule="auto"/>
      <w:ind w:left="5103"/>
      <w:jc w:val="left"/>
    </w:pPr>
    <w:rPr>
      <w:sz w:val="28"/>
    </w:rPr>
  </w:style>
  <w:style w:type="paragraph" w:customStyle="1" w:styleId="DateMarking">
    <w:name w:val="DateMarking"/>
    <w:basedOn w:val="Normal"/>
    <w:rsid w:val="00517205"/>
    <w:pPr>
      <w:spacing w:before="0" w:after="0" w:line="276" w:lineRule="auto"/>
      <w:ind w:left="5103"/>
      <w:jc w:val="left"/>
    </w:pPr>
    <w:rPr>
      <w:i/>
      <w:sz w:val="28"/>
    </w:rPr>
  </w:style>
  <w:style w:type="paragraph" w:customStyle="1" w:styleId="ReleasableTo">
    <w:name w:val="ReleasableTo"/>
    <w:basedOn w:val="Normal"/>
    <w:rsid w:val="00517205"/>
    <w:pPr>
      <w:spacing w:before="0" w:after="0" w:line="276" w:lineRule="auto"/>
      <w:ind w:left="5103"/>
      <w:jc w:val="left"/>
    </w:pPr>
    <w:rPr>
      <w:i/>
      <w:sz w:val="28"/>
    </w:rPr>
  </w:style>
  <w:style w:type="paragraph" w:customStyle="1" w:styleId="Annexetitreexpos">
    <w:name w:val="Annexe titre (exposé)"/>
    <w:basedOn w:val="Normal"/>
    <w:next w:val="Normal"/>
    <w:rsid w:val="00517205"/>
    <w:pPr>
      <w:jc w:val="center"/>
    </w:pPr>
    <w:rPr>
      <w:b/>
      <w:u w:val="single"/>
    </w:rPr>
  </w:style>
  <w:style w:type="paragraph" w:customStyle="1" w:styleId="Annexetitre">
    <w:name w:val="Annexe titre"/>
    <w:basedOn w:val="Normal"/>
    <w:next w:val="Normal"/>
    <w:rsid w:val="00517205"/>
    <w:pPr>
      <w:jc w:val="center"/>
    </w:pPr>
    <w:rPr>
      <w:b/>
      <w:u w:val="single"/>
    </w:rPr>
  </w:style>
  <w:style w:type="paragraph" w:customStyle="1" w:styleId="Annexetitrefichefinancire">
    <w:name w:val="Annexe titre (fiche financière)"/>
    <w:basedOn w:val="Normal"/>
    <w:next w:val="Normal"/>
    <w:rsid w:val="00517205"/>
    <w:pPr>
      <w:jc w:val="center"/>
    </w:pPr>
    <w:rPr>
      <w:b/>
      <w:u w:val="single"/>
    </w:rPr>
  </w:style>
  <w:style w:type="paragraph" w:customStyle="1" w:styleId="Applicationdirecte">
    <w:name w:val="Application directe"/>
    <w:basedOn w:val="Normal"/>
    <w:next w:val="Fait"/>
    <w:rsid w:val="00517205"/>
    <w:pPr>
      <w:spacing w:before="480"/>
    </w:pPr>
  </w:style>
  <w:style w:type="paragraph" w:customStyle="1" w:styleId="Avertissementtitre">
    <w:name w:val="Avertissement titre"/>
    <w:basedOn w:val="Normal"/>
    <w:next w:val="Normal"/>
    <w:rsid w:val="00517205"/>
    <w:pPr>
      <w:keepNext/>
      <w:spacing w:before="480"/>
    </w:pPr>
    <w:rPr>
      <w:u w:val="single"/>
    </w:rPr>
  </w:style>
  <w:style w:type="paragraph" w:customStyle="1" w:styleId="Confidence">
    <w:name w:val="Confidence"/>
    <w:basedOn w:val="Normal"/>
    <w:next w:val="Normal"/>
    <w:rsid w:val="00517205"/>
    <w:pPr>
      <w:spacing w:before="360"/>
      <w:jc w:val="center"/>
    </w:pPr>
  </w:style>
  <w:style w:type="paragraph" w:customStyle="1" w:styleId="Confidentialit">
    <w:name w:val="Confidentialité"/>
    <w:basedOn w:val="Normal"/>
    <w:next w:val="TypedudocumentPagedecouverture"/>
    <w:rsid w:val="00517205"/>
    <w:pPr>
      <w:spacing w:before="240" w:after="240"/>
      <w:ind w:left="5103"/>
      <w:jc w:val="left"/>
    </w:pPr>
    <w:rPr>
      <w:i/>
      <w:sz w:val="32"/>
    </w:rPr>
  </w:style>
  <w:style w:type="paragraph" w:customStyle="1" w:styleId="Considrant">
    <w:name w:val="Considérant"/>
    <w:basedOn w:val="Normal"/>
    <w:rsid w:val="00517205"/>
    <w:pPr>
      <w:numPr>
        <w:numId w:val="47"/>
      </w:numPr>
    </w:pPr>
  </w:style>
  <w:style w:type="paragraph" w:customStyle="1" w:styleId="Corrigendum">
    <w:name w:val="Corrigendum"/>
    <w:basedOn w:val="Normal"/>
    <w:next w:val="Normal"/>
    <w:rsid w:val="00517205"/>
    <w:pPr>
      <w:spacing w:before="0" w:after="240"/>
      <w:jc w:val="left"/>
    </w:pPr>
  </w:style>
  <w:style w:type="paragraph" w:customStyle="1" w:styleId="Datedadoption">
    <w:name w:val="Date d'adoption"/>
    <w:basedOn w:val="Normal"/>
    <w:next w:val="Titreobjet"/>
    <w:rsid w:val="00517205"/>
    <w:pPr>
      <w:spacing w:before="360" w:after="0"/>
      <w:jc w:val="center"/>
    </w:pPr>
    <w:rPr>
      <w:b/>
    </w:rPr>
  </w:style>
  <w:style w:type="paragraph" w:customStyle="1" w:styleId="Exposdesmotifstitre">
    <w:name w:val="Exposé des motifs titre"/>
    <w:basedOn w:val="Normal"/>
    <w:next w:val="Normal"/>
    <w:rsid w:val="00517205"/>
    <w:pPr>
      <w:jc w:val="center"/>
    </w:pPr>
    <w:rPr>
      <w:b/>
      <w:u w:val="single"/>
    </w:rPr>
  </w:style>
  <w:style w:type="paragraph" w:customStyle="1" w:styleId="Fait">
    <w:name w:val="Fait à"/>
    <w:basedOn w:val="Normal"/>
    <w:next w:val="Institutionquisigne"/>
    <w:rsid w:val="00517205"/>
    <w:pPr>
      <w:keepNext/>
      <w:spacing w:after="0"/>
    </w:pPr>
  </w:style>
  <w:style w:type="paragraph" w:customStyle="1" w:styleId="Formuledadoption">
    <w:name w:val="Formule d'adoption"/>
    <w:basedOn w:val="Normal"/>
    <w:next w:val="Titrearticle"/>
    <w:rsid w:val="00517205"/>
    <w:pPr>
      <w:keepNext/>
    </w:pPr>
  </w:style>
  <w:style w:type="paragraph" w:customStyle="1" w:styleId="Institutionquiagit">
    <w:name w:val="Institution qui agit"/>
    <w:basedOn w:val="Normal"/>
    <w:next w:val="Normal"/>
    <w:rsid w:val="00517205"/>
    <w:pPr>
      <w:keepNext/>
      <w:spacing w:before="600"/>
    </w:pPr>
  </w:style>
  <w:style w:type="paragraph" w:customStyle="1" w:styleId="Institutionquisigne">
    <w:name w:val="Institution qui signe"/>
    <w:basedOn w:val="Normal"/>
    <w:next w:val="Personnequisigne"/>
    <w:rsid w:val="00517205"/>
    <w:pPr>
      <w:keepNext/>
      <w:tabs>
        <w:tab w:val="left" w:pos="4252"/>
      </w:tabs>
      <w:spacing w:before="720" w:after="0"/>
    </w:pPr>
    <w:rPr>
      <w:i/>
    </w:rPr>
  </w:style>
  <w:style w:type="paragraph" w:customStyle="1" w:styleId="ManualConsidrant">
    <w:name w:val="Manual Considérant"/>
    <w:basedOn w:val="Normal"/>
    <w:rsid w:val="00517205"/>
    <w:pPr>
      <w:ind w:left="709" w:hanging="709"/>
    </w:pPr>
  </w:style>
  <w:style w:type="paragraph" w:customStyle="1" w:styleId="Personnequisigne">
    <w:name w:val="Personne qui signe"/>
    <w:basedOn w:val="Normal"/>
    <w:next w:val="Institutionquisigne"/>
    <w:rsid w:val="00517205"/>
    <w:pPr>
      <w:tabs>
        <w:tab w:val="left" w:pos="4252"/>
      </w:tabs>
      <w:spacing w:before="0" w:after="0"/>
      <w:jc w:val="left"/>
    </w:pPr>
    <w:rPr>
      <w:i/>
    </w:rPr>
  </w:style>
  <w:style w:type="paragraph" w:customStyle="1" w:styleId="Rfrenceinterinstitutionnelle">
    <w:name w:val="Référence interinstitutionnelle"/>
    <w:basedOn w:val="Normal"/>
    <w:next w:val="Statut"/>
    <w:rsid w:val="00517205"/>
    <w:pPr>
      <w:spacing w:before="0" w:after="0"/>
      <w:ind w:left="5103"/>
      <w:jc w:val="left"/>
    </w:pPr>
  </w:style>
  <w:style w:type="paragraph" w:customStyle="1" w:styleId="Rfrenceinterne">
    <w:name w:val="Référence interne"/>
    <w:basedOn w:val="Normal"/>
    <w:next w:val="Rfrenceinterinstitutionnelle"/>
    <w:rsid w:val="00517205"/>
    <w:pPr>
      <w:spacing w:before="0" w:after="0"/>
      <w:ind w:left="5103"/>
      <w:jc w:val="left"/>
    </w:pPr>
  </w:style>
  <w:style w:type="paragraph" w:customStyle="1" w:styleId="Statut">
    <w:name w:val="Statut"/>
    <w:basedOn w:val="Normal"/>
    <w:next w:val="Typedudocument"/>
    <w:rsid w:val="00517205"/>
    <w:pPr>
      <w:spacing w:before="360" w:after="0"/>
      <w:jc w:val="center"/>
    </w:pPr>
  </w:style>
  <w:style w:type="paragraph" w:customStyle="1" w:styleId="Titrearticle">
    <w:name w:val="Titre article"/>
    <w:basedOn w:val="Normal"/>
    <w:next w:val="Normal"/>
    <w:rsid w:val="00517205"/>
    <w:pPr>
      <w:keepNext/>
      <w:spacing w:before="360"/>
      <w:jc w:val="center"/>
    </w:pPr>
    <w:rPr>
      <w:i/>
    </w:rPr>
  </w:style>
  <w:style w:type="paragraph" w:customStyle="1" w:styleId="Titreobjet">
    <w:name w:val="Titre objet"/>
    <w:basedOn w:val="Normal"/>
    <w:next w:val="IntrtEEE"/>
    <w:rsid w:val="00517205"/>
    <w:pPr>
      <w:spacing w:before="360" w:after="360"/>
      <w:jc w:val="center"/>
    </w:pPr>
    <w:rPr>
      <w:b/>
    </w:rPr>
  </w:style>
  <w:style w:type="paragraph" w:customStyle="1" w:styleId="Typedudocument">
    <w:name w:val="Type du document"/>
    <w:basedOn w:val="Normal"/>
    <w:next w:val="Titreobjet"/>
    <w:rsid w:val="00517205"/>
    <w:pPr>
      <w:spacing w:before="360" w:after="0"/>
      <w:jc w:val="center"/>
    </w:pPr>
    <w:rPr>
      <w:b/>
    </w:rPr>
  </w:style>
  <w:style w:type="character" w:customStyle="1" w:styleId="Added">
    <w:name w:val="Added"/>
    <w:basedOn w:val="DefaultParagraphFont"/>
    <w:rsid w:val="00517205"/>
    <w:rPr>
      <w:b/>
      <w:u w:val="single"/>
      <w:shd w:val="clear" w:color="auto" w:fill="auto"/>
    </w:rPr>
  </w:style>
  <w:style w:type="character" w:customStyle="1" w:styleId="Deleted">
    <w:name w:val="Deleted"/>
    <w:basedOn w:val="DefaultParagraphFont"/>
    <w:rsid w:val="00517205"/>
    <w:rPr>
      <w:strike/>
      <w:dstrike w:val="0"/>
      <w:shd w:val="clear" w:color="auto" w:fill="auto"/>
    </w:rPr>
  </w:style>
  <w:style w:type="paragraph" w:customStyle="1" w:styleId="Address">
    <w:name w:val="Address"/>
    <w:basedOn w:val="Normal"/>
    <w:next w:val="Normal"/>
    <w:rsid w:val="00517205"/>
    <w:pPr>
      <w:keepLines/>
      <w:spacing w:line="360" w:lineRule="auto"/>
      <w:ind w:left="3402"/>
      <w:jc w:val="left"/>
    </w:pPr>
  </w:style>
  <w:style w:type="paragraph" w:customStyle="1" w:styleId="Objetexterne">
    <w:name w:val="Objet externe"/>
    <w:basedOn w:val="Normal"/>
    <w:next w:val="Normal"/>
    <w:rsid w:val="00517205"/>
    <w:rPr>
      <w:i/>
      <w:caps/>
    </w:rPr>
  </w:style>
  <w:style w:type="paragraph" w:customStyle="1" w:styleId="Supertitre">
    <w:name w:val="Supertitre"/>
    <w:basedOn w:val="Normal"/>
    <w:next w:val="Normal"/>
    <w:rsid w:val="00517205"/>
    <w:pPr>
      <w:spacing w:before="0" w:after="600"/>
      <w:jc w:val="center"/>
    </w:pPr>
    <w:rPr>
      <w:b/>
    </w:rPr>
  </w:style>
  <w:style w:type="paragraph" w:customStyle="1" w:styleId="Languesfaisantfoi">
    <w:name w:val="Langues faisant foi"/>
    <w:basedOn w:val="Normal"/>
    <w:next w:val="Normal"/>
    <w:rsid w:val="00517205"/>
    <w:pPr>
      <w:spacing w:before="360" w:after="0"/>
      <w:jc w:val="center"/>
    </w:pPr>
  </w:style>
  <w:style w:type="paragraph" w:customStyle="1" w:styleId="Rfrencecroise">
    <w:name w:val="Référence croisée"/>
    <w:basedOn w:val="Normal"/>
    <w:rsid w:val="00517205"/>
    <w:pPr>
      <w:spacing w:before="0" w:after="0"/>
      <w:jc w:val="center"/>
    </w:pPr>
  </w:style>
  <w:style w:type="paragraph" w:customStyle="1" w:styleId="Fichefinanciretitre">
    <w:name w:val="Fiche financière titre"/>
    <w:basedOn w:val="Normal"/>
    <w:next w:val="Normal"/>
    <w:rsid w:val="00517205"/>
    <w:pPr>
      <w:jc w:val="center"/>
    </w:pPr>
    <w:rPr>
      <w:b/>
      <w:u w:val="single"/>
    </w:rPr>
  </w:style>
  <w:style w:type="paragraph" w:customStyle="1" w:styleId="DatedadoptionPagedecouverture">
    <w:name w:val="Date d'adoption (Page de couverture)"/>
    <w:basedOn w:val="Datedadoption"/>
    <w:next w:val="TitreobjetPagedecouverture"/>
    <w:rsid w:val="00517205"/>
  </w:style>
  <w:style w:type="paragraph" w:customStyle="1" w:styleId="RfrenceinterinstitutionnellePagedecouverture">
    <w:name w:val="Référence interinstitutionnelle (Page de couverture)"/>
    <w:basedOn w:val="Rfrenceinterinstitutionnelle"/>
    <w:next w:val="Confidentialit"/>
    <w:rsid w:val="00517205"/>
  </w:style>
  <w:style w:type="paragraph" w:customStyle="1" w:styleId="StatutPagedecouverture">
    <w:name w:val="Statut (Page de couverture)"/>
    <w:basedOn w:val="Statut"/>
    <w:next w:val="TypedudocumentPagedecouverture"/>
    <w:rsid w:val="00517205"/>
  </w:style>
  <w:style w:type="paragraph" w:customStyle="1" w:styleId="TitreobjetPagedecouverture">
    <w:name w:val="Titre objet (Page de couverture)"/>
    <w:basedOn w:val="Titreobjet"/>
    <w:next w:val="IntrtEEEPagedecouverture"/>
    <w:rsid w:val="00517205"/>
  </w:style>
  <w:style w:type="paragraph" w:customStyle="1" w:styleId="TypedudocumentPagedecouverture">
    <w:name w:val="Type du document (Page de couverture)"/>
    <w:basedOn w:val="Typedudocument"/>
    <w:next w:val="TitreobjetPagedecouverture"/>
    <w:rsid w:val="00517205"/>
  </w:style>
  <w:style w:type="paragraph" w:customStyle="1" w:styleId="Volume">
    <w:name w:val="Volume"/>
    <w:basedOn w:val="Normal"/>
    <w:next w:val="Confidentialit"/>
    <w:rsid w:val="00517205"/>
    <w:pPr>
      <w:spacing w:before="0" w:after="240"/>
      <w:ind w:left="5103"/>
      <w:jc w:val="left"/>
    </w:pPr>
  </w:style>
  <w:style w:type="paragraph" w:customStyle="1" w:styleId="IntrtEEE">
    <w:name w:val="Intérêt EEE"/>
    <w:basedOn w:val="Languesfaisantfoi"/>
    <w:next w:val="Normal"/>
    <w:rsid w:val="00517205"/>
    <w:pPr>
      <w:spacing w:after="240"/>
    </w:pPr>
  </w:style>
  <w:style w:type="paragraph" w:customStyle="1" w:styleId="Accompagnant">
    <w:name w:val="Accompagnant"/>
    <w:basedOn w:val="Normal"/>
    <w:next w:val="Typeacteprincipal"/>
    <w:rsid w:val="00517205"/>
    <w:pPr>
      <w:spacing w:before="0" w:after="240"/>
      <w:jc w:val="center"/>
    </w:pPr>
    <w:rPr>
      <w:b/>
      <w:i/>
    </w:rPr>
  </w:style>
  <w:style w:type="paragraph" w:customStyle="1" w:styleId="Typeacteprincipal">
    <w:name w:val="Type acte principal"/>
    <w:basedOn w:val="Normal"/>
    <w:next w:val="Objetacteprincipal"/>
    <w:rsid w:val="00517205"/>
    <w:pPr>
      <w:spacing w:before="0" w:after="240"/>
      <w:jc w:val="center"/>
    </w:pPr>
    <w:rPr>
      <w:b/>
    </w:rPr>
  </w:style>
  <w:style w:type="paragraph" w:customStyle="1" w:styleId="Objetacteprincipal">
    <w:name w:val="Objet acte principal"/>
    <w:basedOn w:val="Normal"/>
    <w:next w:val="Titrearticle"/>
    <w:rsid w:val="00517205"/>
    <w:pPr>
      <w:spacing w:before="0" w:after="360"/>
      <w:jc w:val="center"/>
    </w:pPr>
    <w:rPr>
      <w:b/>
    </w:rPr>
  </w:style>
  <w:style w:type="paragraph" w:customStyle="1" w:styleId="IntrtEEEPagedecouverture">
    <w:name w:val="Intérêt EEE (Page de couverture)"/>
    <w:basedOn w:val="IntrtEEE"/>
    <w:next w:val="Rfrencecroise"/>
    <w:rsid w:val="00517205"/>
  </w:style>
  <w:style w:type="paragraph" w:customStyle="1" w:styleId="AccompagnantPagedecouverture">
    <w:name w:val="Accompagnant (Page de couverture)"/>
    <w:basedOn w:val="Accompagnant"/>
    <w:next w:val="TypeacteprincipalPagedecouverture"/>
    <w:rsid w:val="00517205"/>
  </w:style>
  <w:style w:type="paragraph" w:customStyle="1" w:styleId="TypeacteprincipalPagedecouverture">
    <w:name w:val="Type acte principal (Page de couverture)"/>
    <w:basedOn w:val="Typeacteprincipal"/>
    <w:next w:val="ObjetacteprincipalPagedecouverture"/>
    <w:rsid w:val="00517205"/>
  </w:style>
  <w:style w:type="paragraph" w:customStyle="1" w:styleId="ObjetacteprincipalPagedecouverture">
    <w:name w:val="Objet acte principal (Page de couverture)"/>
    <w:basedOn w:val="Objetacteprincipal"/>
    <w:next w:val="Rfrencecroise"/>
    <w:rsid w:val="00517205"/>
  </w:style>
  <w:style w:type="paragraph" w:customStyle="1" w:styleId="LanguesfaisantfoiPagedecouverture">
    <w:name w:val="Langues faisant foi (Page de couverture)"/>
    <w:basedOn w:val="Normal"/>
    <w:next w:val="Normal"/>
    <w:rsid w:val="00517205"/>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132185">
      <w:bodyDiv w:val="1"/>
      <w:marLeft w:val="0"/>
      <w:marRight w:val="0"/>
      <w:marTop w:val="0"/>
      <w:marBottom w:val="0"/>
      <w:divBdr>
        <w:top w:val="none" w:sz="0" w:space="0" w:color="auto"/>
        <w:left w:val="none" w:sz="0" w:space="0" w:color="auto"/>
        <w:bottom w:val="none" w:sz="0" w:space="0" w:color="auto"/>
        <w:right w:val="none" w:sz="0" w:space="0" w:color="auto"/>
      </w:divBdr>
    </w:div>
    <w:div w:id="1498036058">
      <w:bodyDiv w:val="1"/>
      <w:marLeft w:val="0"/>
      <w:marRight w:val="0"/>
      <w:marTop w:val="0"/>
      <w:marBottom w:val="0"/>
      <w:divBdr>
        <w:top w:val="none" w:sz="0" w:space="0" w:color="auto"/>
        <w:left w:val="none" w:sz="0" w:space="0" w:color="auto"/>
        <w:bottom w:val="none" w:sz="0" w:space="0" w:color="auto"/>
        <w:right w:val="none" w:sz="0" w:space="0" w:color="auto"/>
      </w:divBdr>
    </w:div>
    <w:div w:id="1527981051">
      <w:bodyDiv w:val="1"/>
      <w:marLeft w:val="0"/>
      <w:marRight w:val="0"/>
      <w:marTop w:val="0"/>
      <w:marBottom w:val="0"/>
      <w:divBdr>
        <w:top w:val="none" w:sz="0" w:space="0" w:color="auto"/>
        <w:left w:val="none" w:sz="0" w:space="0" w:color="auto"/>
        <w:bottom w:val="none" w:sz="0" w:space="0" w:color="auto"/>
        <w:right w:val="none" w:sz="0" w:space="0" w:color="auto"/>
      </w:divBdr>
    </w:div>
    <w:div w:id="181425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FCE0C-8566-4F0F-834A-72445B385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8</Pages>
  <Words>2329</Words>
  <Characters>13277</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GRASSI Stefano (CAB-SIMSON)</dc:creator>
  <cp:keywords/>
  <dc:description/>
  <cp:lastModifiedBy>RIETDORF Lynn Olga</cp:lastModifiedBy>
  <cp:revision>2</cp:revision>
  <dcterms:created xsi:type="dcterms:W3CDTF">2022-09-13T10:10:00Z</dcterms:created>
  <dcterms:modified xsi:type="dcterms:W3CDTF">2022-09-13T10:10:00Z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2022-07-12T16:28:17Z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df54da10-e8f1-4d26-a884-c21e58be4d81</vt:lpwstr>
  </property>
  <property fmtid="{D5CDD505-2E9C-101B-9397-08002B2CF9AE}" pid="8" name="MSIP_Label_6bd9ddd1-4d20-43f6-abfa-fc3c07406f94_ContentBits">
    <vt:lpwstr>0</vt:lpwstr>
  </property>
  <property fmtid="{D5CDD505-2E9C-101B-9397-08002B2CF9AE}" pid="9" name="Level of sensitivity">
    <vt:lpwstr>Standard treatment</vt:lpwstr>
  </property>
  <property fmtid="{D5CDD505-2E9C-101B-9397-08002B2CF9AE}" pid="10" name="Category">
    <vt:lpwstr>COM/AA</vt:lpwstr>
  </property>
  <property fmtid="{D5CDD505-2E9C-101B-9397-08002B2CF9AE}" pid="11" name="Last edited using">
    <vt:lpwstr>LW 8.0.1, Build 20220429</vt:lpwstr>
  </property>
  <property fmtid="{D5CDD505-2E9C-101B-9397-08002B2CF9AE}" pid="12" name="DQCStatus">
    <vt:lpwstr>Green (DQC version 03)</vt:lpwstr>
  </property>
</Properties>
</file>